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07DF" w:rsidRPr="00887B26" w:rsidRDefault="008207DF">
      <w:pPr>
        <w:rPr>
          <w:rFonts w:ascii="Times New Roman" w:hAnsi="Times New Roman" w:cs="Times New Roman"/>
        </w:rPr>
      </w:pPr>
    </w:p>
    <w:p w:rsidR="008207DF" w:rsidRPr="00887B26" w:rsidRDefault="008207DF">
      <w:pPr>
        <w:jc w:val="center"/>
        <w:rPr>
          <w:rFonts w:ascii="Times New Roman" w:hAnsi="Times New Roman" w:cs="Times New Roman"/>
        </w:rPr>
      </w:pPr>
    </w:p>
    <w:p w:rsidR="008207DF" w:rsidRPr="00887B26" w:rsidRDefault="008207DF">
      <w:pPr>
        <w:jc w:val="center"/>
        <w:rPr>
          <w:rFonts w:ascii="Times New Roman" w:hAnsi="Times New Roman" w:cs="Times New Roman"/>
        </w:rPr>
      </w:pPr>
    </w:p>
    <w:p w:rsidR="008207DF" w:rsidRPr="00887B26" w:rsidRDefault="008207DF">
      <w:pPr>
        <w:jc w:val="center"/>
        <w:rPr>
          <w:rFonts w:ascii="Times New Roman" w:hAnsi="Times New Roman" w:cs="Times New Roman"/>
        </w:rPr>
      </w:pPr>
    </w:p>
    <w:p w:rsidR="008207DF" w:rsidRPr="00887B26" w:rsidRDefault="008207DF">
      <w:pPr>
        <w:jc w:val="center"/>
        <w:rPr>
          <w:rFonts w:ascii="Times New Roman" w:hAnsi="Times New Roman" w:cs="Times New Roman"/>
        </w:rPr>
      </w:pPr>
    </w:p>
    <w:p w:rsidR="008207DF" w:rsidRPr="00887B26" w:rsidRDefault="008207DF">
      <w:pPr>
        <w:jc w:val="center"/>
        <w:rPr>
          <w:rFonts w:ascii="Times New Roman" w:hAnsi="Times New Roman" w:cs="Times New Roman"/>
        </w:rPr>
      </w:pPr>
    </w:p>
    <w:p w:rsidR="008207DF" w:rsidRPr="00887B26" w:rsidRDefault="008207DF">
      <w:pPr>
        <w:jc w:val="center"/>
        <w:rPr>
          <w:rFonts w:ascii="Times New Roman" w:hAnsi="Times New Roman" w:cs="Times New Roman"/>
        </w:rPr>
      </w:pPr>
    </w:p>
    <w:p w:rsidR="008207DF" w:rsidRPr="00887B26" w:rsidRDefault="00DC31F2">
      <w:pPr>
        <w:jc w:val="center"/>
        <w:rPr>
          <w:rFonts w:ascii="Times New Roman" w:hAnsi="Times New Roman" w:cs="Times New Roman"/>
        </w:rPr>
      </w:pPr>
      <w:r w:rsidRPr="00887B26">
        <w:rPr>
          <w:rFonts w:ascii="Times New Roman" w:eastAsia="Times New Roman" w:hAnsi="Times New Roman" w:cs="Times New Roman"/>
          <w:b/>
          <w:sz w:val="96"/>
        </w:rPr>
        <w:t>MARIAN UNIVERSITY</w:t>
      </w:r>
    </w:p>
    <w:p w:rsidR="008207DF" w:rsidRPr="00887B26" w:rsidRDefault="008207DF">
      <w:pPr>
        <w:jc w:val="center"/>
        <w:rPr>
          <w:rFonts w:ascii="Times New Roman" w:hAnsi="Times New Roman" w:cs="Times New Roman"/>
        </w:rPr>
      </w:pPr>
    </w:p>
    <w:p w:rsidR="008207DF" w:rsidRPr="00887B26" w:rsidRDefault="00DC31F2">
      <w:pPr>
        <w:jc w:val="center"/>
        <w:rPr>
          <w:rFonts w:ascii="Times New Roman" w:hAnsi="Times New Roman" w:cs="Times New Roman"/>
        </w:rPr>
      </w:pPr>
      <w:r w:rsidRPr="00887B26">
        <w:rPr>
          <w:rFonts w:ascii="Times New Roman" w:eastAsia="Times New Roman" w:hAnsi="Times New Roman" w:cs="Times New Roman"/>
          <w:b/>
          <w:sz w:val="56"/>
        </w:rPr>
        <w:t>INSTITUTIONAL REVIEW BOARD</w:t>
      </w:r>
    </w:p>
    <w:p w:rsidR="008207DF" w:rsidRPr="00887B26" w:rsidRDefault="008207DF">
      <w:pPr>
        <w:jc w:val="center"/>
        <w:rPr>
          <w:rFonts w:ascii="Times New Roman" w:hAnsi="Times New Roman" w:cs="Times New Roman"/>
        </w:rPr>
      </w:pPr>
    </w:p>
    <w:p w:rsidR="008207DF" w:rsidRDefault="00DC31F2">
      <w:pPr>
        <w:jc w:val="center"/>
        <w:rPr>
          <w:rFonts w:ascii="Times New Roman" w:eastAsia="Times New Roman" w:hAnsi="Times New Roman" w:cs="Times New Roman"/>
          <w:b/>
          <w:sz w:val="56"/>
        </w:rPr>
      </w:pPr>
      <w:r w:rsidRPr="00887B26">
        <w:rPr>
          <w:rFonts w:ascii="Times New Roman" w:eastAsia="Times New Roman" w:hAnsi="Times New Roman" w:cs="Times New Roman"/>
          <w:b/>
          <w:sz w:val="56"/>
        </w:rPr>
        <w:t>POLICIES AND PROCEDUR</w:t>
      </w:r>
      <w:bookmarkStart w:id="0" w:name="_GoBack"/>
      <w:bookmarkEnd w:id="0"/>
      <w:r w:rsidRPr="00887B26">
        <w:rPr>
          <w:rFonts w:ascii="Times New Roman" w:eastAsia="Times New Roman" w:hAnsi="Times New Roman" w:cs="Times New Roman"/>
          <w:b/>
          <w:sz w:val="56"/>
        </w:rPr>
        <w:t>ES</w:t>
      </w:r>
    </w:p>
    <w:p w:rsidR="00FD26B2" w:rsidRDefault="00FD26B2">
      <w:pPr>
        <w:jc w:val="center"/>
        <w:rPr>
          <w:rFonts w:ascii="Times New Roman" w:eastAsia="Times New Roman" w:hAnsi="Times New Roman" w:cs="Times New Roman"/>
          <w:b/>
          <w:sz w:val="56"/>
        </w:rPr>
      </w:pPr>
    </w:p>
    <w:p w:rsidR="00FD26B2" w:rsidRPr="00FD26B2" w:rsidRDefault="00FD26B2">
      <w:pPr>
        <w:jc w:val="center"/>
        <w:rPr>
          <w:rFonts w:ascii="Times New Roman" w:hAnsi="Times New Roman" w:cs="Times New Roman"/>
          <w:sz w:val="36"/>
          <w:szCs w:val="36"/>
        </w:rPr>
      </w:pPr>
      <w:r w:rsidRPr="00FD26B2">
        <w:rPr>
          <w:rFonts w:ascii="Times New Roman" w:eastAsia="Times New Roman" w:hAnsi="Times New Roman" w:cs="Times New Roman"/>
          <w:b/>
          <w:sz w:val="36"/>
          <w:szCs w:val="36"/>
        </w:rPr>
        <w:t>Effective 2013-14</w:t>
      </w:r>
    </w:p>
    <w:p w:rsidR="008207DF" w:rsidRPr="00887B26" w:rsidRDefault="008207DF">
      <w:pPr>
        <w:jc w:val="center"/>
        <w:rPr>
          <w:rFonts w:ascii="Times New Roman" w:hAnsi="Times New Roman" w:cs="Times New Roman"/>
        </w:rPr>
      </w:pPr>
    </w:p>
    <w:p w:rsidR="008207DF" w:rsidRPr="00887B26" w:rsidRDefault="00DC31F2">
      <w:pPr>
        <w:rPr>
          <w:rFonts w:ascii="Times New Roman" w:hAnsi="Times New Roman" w:cs="Times New Roman"/>
        </w:rPr>
      </w:pPr>
      <w:r w:rsidRPr="00887B26">
        <w:rPr>
          <w:rFonts w:ascii="Times New Roman" w:hAnsi="Times New Roman" w:cs="Times New Roman"/>
        </w:rPr>
        <w:br w:type="page"/>
      </w:r>
    </w:p>
    <w:p w:rsidR="008207DF" w:rsidRPr="00887B26" w:rsidRDefault="008207DF">
      <w:pPr>
        <w:rPr>
          <w:rFonts w:ascii="Times New Roman" w:hAnsi="Times New Roman" w:cs="Times New Roman"/>
        </w:rPr>
      </w:pPr>
    </w:p>
    <w:p w:rsidR="008207DF" w:rsidRPr="00887B26" w:rsidRDefault="00DC31F2">
      <w:pPr>
        <w:jc w:val="center"/>
        <w:rPr>
          <w:rFonts w:ascii="Times New Roman" w:hAnsi="Times New Roman" w:cs="Times New Roman"/>
        </w:rPr>
      </w:pPr>
      <w:r w:rsidRPr="00887B26">
        <w:rPr>
          <w:rFonts w:ascii="Times New Roman" w:eastAsia="Times New Roman" w:hAnsi="Times New Roman" w:cs="Times New Roman"/>
          <w:b/>
        </w:rPr>
        <w:t xml:space="preserve"> </w:t>
      </w:r>
      <w:r w:rsidRPr="00887B26">
        <w:rPr>
          <w:rFonts w:ascii="Times New Roman" w:eastAsia="Times New Roman" w:hAnsi="Times New Roman" w:cs="Times New Roman"/>
        </w:rPr>
        <w:t>Table of Contents</w:t>
      </w:r>
    </w:p>
    <w:p w:rsidR="008207DF" w:rsidRPr="00887B26" w:rsidRDefault="008207DF">
      <w:pPr>
        <w:jc w:val="center"/>
        <w:rPr>
          <w:rFonts w:ascii="Times New Roman" w:hAnsi="Times New Roman" w:cs="Times New Roman"/>
        </w:rPr>
      </w:pPr>
    </w:p>
    <w:p w:rsidR="008207DF" w:rsidRPr="00887B26" w:rsidRDefault="00DC31F2">
      <w:pPr>
        <w:numPr>
          <w:ilvl w:val="0"/>
          <w:numId w:val="2"/>
        </w:numPr>
        <w:ind w:hanging="718"/>
        <w:rPr>
          <w:rFonts w:ascii="Times New Roman" w:hAnsi="Times New Roman" w:cs="Times New Roman"/>
        </w:rPr>
      </w:pPr>
      <w:r w:rsidRPr="00887B26">
        <w:rPr>
          <w:rFonts w:ascii="Times New Roman" w:eastAsia="Times New Roman" w:hAnsi="Times New Roman" w:cs="Times New Roman"/>
        </w:rPr>
        <w:t>Overview…………………………………………………….…</w:t>
      </w:r>
      <w:r w:rsidR="00887B26">
        <w:rPr>
          <w:rFonts w:ascii="Times New Roman" w:eastAsia="Times New Roman" w:hAnsi="Times New Roman" w:cs="Times New Roman"/>
        </w:rPr>
        <w:t>…</w:t>
      </w:r>
      <w:r w:rsidRPr="00887B26">
        <w:rPr>
          <w:rFonts w:ascii="Times New Roman" w:eastAsia="Times New Roman" w:hAnsi="Times New Roman" w:cs="Times New Roman"/>
        </w:rPr>
        <w:t>…………....</w:t>
      </w:r>
      <w:r w:rsidRPr="00887B26">
        <w:rPr>
          <w:rFonts w:ascii="Times New Roman" w:eastAsia="Times New Roman" w:hAnsi="Times New Roman" w:cs="Times New Roman"/>
        </w:rPr>
        <w:tab/>
        <w:t>3</w:t>
      </w:r>
    </w:p>
    <w:p w:rsidR="008207DF" w:rsidRPr="00887B26" w:rsidRDefault="008207DF">
      <w:pPr>
        <w:rPr>
          <w:rFonts w:ascii="Times New Roman" w:hAnsi="Times New Roman" w:cs="Times New Roman"/>
        </w:rPr>
      </w:pPr>
    </w:p>
    <w:p w:rsidR="008207DF" w:rsidRPr="00887B26" w:rsidRDefault="00DC31F2">
      <w:pPr>
        <w:numPr>
          <w:ilvl w:val="0"/>
          <w:numId w:val="2"/>
        </w:numPr>
        <w:ind w:hanging="718"/>
        <w:rPr>
          <w:rFonts w:ascii="Times New Roman" w:hAnsi="Times New Roman" w:cs="Times New Roman"/>
        </w:rPr>
      </w:pPr>
      <w:r w:rsidRPr="00887B26">
        <w:rPr>
          <w:rFonts w:ascii="Times New Roman" w:eastAsia="Times New Roman" w:hAnsi="Times New Roman" w:cs="Times New Roman"/>
        </w:rPr>
        <w:t>Rationale for a University Policy………………………………………………</w:t>
      </w:r>
      <w:r w:rsidRPr="00887B26">
        <w:rPr>
          <w:rFonts w:ascii="Times New Roman" w:eastAsia="Times New Roman" w:hAnsi="Times New Roman" w:cs="Times New Roman"/>
        </w:rPr>
        <w:tab/>
        <w:t>3</w:t>
      </w:r>
    </w:p>
    <w:p w:rsidR="008207DF" w:rsidRPr="00887B26" w:rsidRDefault="008207DF">
      <w:pPr>
        <w:rPr>
          <w:rFonts w:ascii="Times New Roman" w:hAnsi="Times New Roman" w:cs="Times New Roman"/>
        </w:rPr>
      </w:pPr>
    </w:p>
    <w:p w:rsidR="008207DF" w:rsidRPr="00887B26" w:rsidRDefault="00DC31F2">
      <w:pPr>
        <w:numPr>
          <w:ilvl w:val="0"/>
          <w:numId w:val="2"/>
        </w:numPr>
        <w:ind w:hanging="718"/>
        <w:rPr>
          <w:rFonts w:ascii="Times New Roman" w:hAnsi="Times New Roman" w:cs="Times New Roman"/>
        </w:rPr>
      </w:pPr>
      <w:r w:rsidRPr="00887B26">
        <w:rPr>
          <w:rFonts w:ascii="Times New Roman" w:eastAsia="Times New Roman" w:hAnsi="Times New Roman" w:cs="Times New Roman"/>
        </w:rPr>
        <w:t>Creation of the Board. ….…………………………………………</w:t>
      </w:r>
      <w:r w:rsidR="00887B26">
        <w:rPr>
          <w:rFonts w:ascii="Times New Roman" w:eastAsia="Times New Roman" w:hAnsi="Times New Roman" w:cs="Times New Roman"/>
        </w:rPr>
        <w:t>…</w:t>
      </w:r>
      <w:r w:rsidRPr="00887B26">
        <w:rPr>
          <w:rFonts w:ascii="Times New Roman" w:eastAsia="Times New Roman" w:hAnsi="Times New Roman" w:cs="Times New Roman"/>
        </w:rPr>
        <w:t>…………</w:t>
      </w:r>
      <w:r w:rsidRPr="00887B26">
        <w:rPr>
          <w:rFonts w:ascii="Times New Roman" w:eastAsia="Times New Roman" w:hAnsi="Times New Roman" w:cs="Times New Roman"/>
        </w:rPr>
        <w:tab/>
        <w:t>3</w:t>
      </w:r>
    </w:p>
    <w:p w:rsidR="008207DF" w:rsidRPr="00887B26" w:rsidRDefault="008207DF">
      <w:pPr>
        <w:rPr>
          <w:rFonts w:ascii="Times New Roman" w:hAnsi="Times New Roman" w:cs="Times New Roman"/>
        </w:rPr>
      </w:pPr>
    </w:p>
    <w:p w:rsidR="008207DF" w:rsidRPr="00887B26" w:rsidRDefault="00DC31F2">
      <w:pPr>
        <w:numPr>
          <w:ilvl w:val="0"/>
          <w:numId w:val="2"/>
        </w:numPr>
        <w:ind w:hanging="718"/>
        <w:rPr>
          <w:rFonts w:ascii="Times New Roman" w:hAnsi="Times New Roman" w:cs="Times New Roman"/>
        </w:rPr>
      </w:pPr>
      <w:r w:rsidRPr="00887B26">
        <w:rPr>
          <w:rFonts w:ascii="Times New Roman" w:eastAsia="Times New Roman" w:hAnsi="Times New Roman" w:cs="Times New Roman"/>
        </w:rPr>
        <w:t>Composition and Tenure of the Review Board………………………………...</w:t>
      </w:r>
      <w:r w:rsidRPr="00887B26">
        <w:rPr>
          <w:rFonts w:ascii="Times New Roman" w:eastAsia="Times New Roman" w:hAnsi="Times New Roman" w:cs="Times New Roman"/>
        </w:rPr>
        <w:tab/>
        <w:t>3</w:t>
      </w:r>
    </w:p>
    <w:p w:rsidR="008207DF" w:rsidRPr="00887B26" w:rsidRDefault="008207DF">
      <w:pPr>
        <w:rPr>
          <w:rFonts w:ascii="Times New Roman" w:hAnsi="Times New Roman" w:cs="Times New Roman"/>
        </w:rPr>
      </w:pPr>
    </w:p>
    <w:p w:rsidR="008207DF" w:rsidRPr="00887B26" w:rsidRDefault="00DC31F2">
      <w:pPr>
        <w:numPr>
          <w:ilvl w:val="0"/>
          <w:numId w:val="2"/>
        </w:numPr>
        <w:ind w:hanging="718"/>
        <w:rPr>
          <w:rFonts w:ascii="Times New Roman" w:hAnsi="Times New Roman" w:cs="Times New Roman"/>
        </w:rPr>
      </w:pPr>
      <w:r w:rsidRPr="00887B26">
        <w:rPr>
          <w:rFonts w:ascii="Times New Roman" w:eastAsia="Times New Roman" w:hAnsi="Times New Roman" w:cs="Times New Roman"/>
        </w:rPr>
        <w:t>Conflict of Interest…………………..………………………………………</w:t>
      </w:r>
      <w:r w:rsidR="00887B26">
        <w:rPr>
          <w:rFonts w:ascii="Times New Roman" w:eastAsia="Times New Roman" w:hAnsi="Times New Roman" w:cs="Times New Roman"/>
        </w:rPr>
        <w:t>…</w:t>
      </w:r>
      <w:r w:rsidRPr="00887B26">
        <w:rPr>
          <w:rFonts w:ascii="Times New Roman" w:eastAsia="Times New Roman" w:hAnsi="Times New Roman" w:cs="Times New Roman"/>
        </w:rPr>
        <w:t>.</w:t>
      </w:r>
      <w:r w:rsidRPr="00887B26">
        <w:rPr>
          <w:rFonts w:ascii="Times New Roman" w:eastAsia="Times New Roman" w:hAnsi="Times New Roman" w:cs="Times New Roman"/>
        </w:rPr>
        <w:tab/>
        <w:t>4</w:t>
      </w:r>
    </w:p>
    <w:p w:rsidR="008207DF" w:rsidRPr="00887B26" w:rsidRDefault="008207DF">
      <w:pPr>
        <w:rPr>
          <w:rFonts w:ascii="Times New Roman" w:hAnsi="Times New Roman" w:cs="Times New Roman"/>
        </w:rPr>
      </w:pPr>
    </w:p>
    <w:p w:rsidR="008207DF" w:rsidRPr="00887B26" w:rsidRDefault="00DC31F2">
      <w:pPr>
        <w:numPr>
          <w:ilvl w:val="0"/>
          <w:numId w:val="2"/>
        </w:numPr>
        <w:ind w:hanging="718"/>
        <w:rPr>
          <w:rFonts w:ascii="Times New Roman" w:hAnsi="Times New Roman" w:cs="Times New Roman"/>
        </w:rPr>
      </w:pPr>
      <w:r w:rsidRPr="00887B26">
        <w:rPr>
          <w:rFonts w:ascii="Times New Roman" w:eastAsia="Times New Roman" w:hAnsi="Times New Roman" w:cs="Times New Roman"/>
        </w:rPr>
        <w:t>Subcommittees…………………..…………………………………….......…</w:t>
      </w:r>
      <w:r w:rsidR="00887B26">
        <w:rPr>
          <w:rFonts w:ascii="Times New Roman" w:eastAsia="Times New Roman" w:hAnsi="Times New Roman" w:cs="Times New Roman"/>
        </w:rPr>
        <w:t>…</w:t>
      </w:r>
      <w:r w:rsidRPr="00887B26">
        <w:rPr>
          <w:rFonts w:ascii="Times New Roman" w:eastAsia="Times New Roman" w:hAnsi="Times New Roman" w:cs="Times New Roman"/>
        </w:rPr>
        <w:tab/>
        <w:t>4</w:t>
      </w:r>
    </w:p>
    <w:p w:rsidR="008207DF" w:rsidRPr="00887B26" w:rsidRDefault="008207DF">
      <w:pPr>
        <w:rPr>
          <w:rFonts w:ascii="Times New Roman" w:hAnsi="Times New Roman" w:cs="Times New Roman"/>
        </w:rPr>
      </w:pPr>
    </w:p>
    <w:p w:rsidR="008207DF" w:rsidRPr="00887B26" w:rsidRDefault="00DC31F2">
      <w:pPr>
        <w:numPr>
          <w:ilvl w:val="0"/>
          <w:numId w:val="2"/>
        </w:numPr>
        <w:ind w:hanging="718"/>
        <w:rPr>
          <w:rFonts w:ascii="Times New Roman" w:hAnsi="Times New Roman" w:cs="Times New Roman"/>
        </w:rPr>
      </w:pPr>
      <w:r w:rsidRPr="00887B26">
        <w:rPr>
          <w:rFonts w:ascii="Times New Roman" w:eastAsia="Times New Roman" w:hAnsi="Times New Roman" w:cs="Times New Roman"/>
        </w:rPr>
        <w:t>Duty of the IRB…………………..……………………………….....………</w:t>
      </w:r>
      <w:r w:rsidR="00887B26">
        <w:rPr>
          <w:rFonts w:ascii="Times New Roman" w:eastAsia="Times New Roman" w:hAnsi="Times New Roman" w:cs="Times New Roman"/>
        </w:rPr>
        <w:t>…</w:t>
      </w:r>
      <w:r w:rsidRPr="00887B26">
        <w:rPr>
          <w:rFonts w:ascii="Times New Roman" w:eastAsia="Times New Roman" w:hAnsi="Times New Roman" w:cs="Times New Roman"/>
        </w:rPr>
        <w:t>.</w:t>
      </w:r>
      <w:r w:rsidRPr="00887B26">
        <w:rPr>
          <w:rFonts w:ascii="Times New Roman" w:eastAsia="Times New Roman" w:hAnsi="Times New Roman" w:cs="Times New Roman"/>
        </w:rPr>
        <w:tab/>
        <w:t>4</w:t>
      </w:r>
    </w:p>
    <w:p w:rsidR="008207DF" w:rsidRPr="00887B26" w:rsidRDefault="008207DF">
      <w:pPr>
        <w:rPr>
          <w:rFonts w:ascii="Times New Roman" w:hAnsi="Times New Roman" w:cs="Times New Roman"/>
        </w:rPr>
      </w:pPr>
    </w:p>
    <w:p w:rsidR="00887B26" w:rsidRDefault="00DC31F2" w:rsidP="00887B26">
      <w:pPr>
        <w:numPr>
          <w:ilvl w:val="0"/>
          <w:numId w:val="2"/>
        </w:numPr>
        <w:ind w:hanging="718"/>
        <w:rPr>
          <w:rFonts w:ascii="Times New Roman" w:hAnsi="Times New Roman" w:cs="Times New Roman"/>
        </w:rPr>
      </w:pPr>
      <w:r w:rsidRPr="00887B26">
        <w:rPr>
          <w:rFonts w:ascii="Times New Roman" w:eastAsia="Times New Roman" w:hAnsi="Times New Roman" w:cs="Times New Roman"/>
        </w:rPr>
        <w:t>Review Process…………………..………………………………………...</w:t>
      </w:r>
      <w:r w:rsidR="00887B26">
        <w:rPr>
          <w:rFonts w:ascii="Times New Roman" w:eastAsia="Times New Roman" w:hAnsi="Times New Roman" w:cs="Times New Roman"/>
        </w:rPr>
        <w:t>...</w:t>
      </w:r>
      <w:r w:rsidRPr="00887B26">
        <w:rPr>
          <w:rFonts w:ascii="Times New Roman" w:eastAsia="Times New Roman" w:hAnsi="Times New Roman" w:cs="Times New Roman"/>
        </w:rPr>
        <w:t>…</w:t>
      </w:r>
      <w:r w:rsidRPr="00887B26">
        <w:rPr>
          <w:rFonts w:ascii="Times New Roman" w:eastAsia="Times New Roman" w:hAnsi="Times New Roman" w:cs="Times New Roman"/>
        </w:rPr>
        <w:tab/>
        <w:t>5</w:t>
      </w:r>
    </w:p>
    <w:p w:rsidR="00887B26" w:rsidRDefault="00887B26" w:rsidP="00887B26">
      <w:pPr>
        <w:pStyle w:val="ListParagraph"/>
        <w:rPr>
          <w:rFonts w:ascii="Times New Roman" w:eastAsia="Times New Roman" w:hAnsi="Times New Roman" w:cs="Times New Roman"/>
          <w:b/>
          <w:color w:val="auto"/>
          <w:szCs w:val="24"/>
        </w:rPr>
      </w:pPr>
    </w:p>
    <w:p w:rsidR="00887B26" w:rsidRPr="00887B26" w:rsidRDefault="00887B26" w:rsidP="00887B26">
      <w:pPr>
        <w:numPr>
          <w:ilvl w:val="0"/>
          <w:numId w:val="2"/>
        </w:numPr>
        <w:ind w:hanging="718"/>
        <w:rPr>
          <w:rFonts w:ascii="Times New Roman" w:hAnsi="Times New Roman" w:cs="Times New Roman"/>
        </w:rPr>
      </w:pPr>
      <w:r w:rsidRPr="00887B26">
        <w:rPr>
          <w:rFonts w:ascii="Times New Roman" w:eastAsia="Times New Roman" w:hAnsi="Times New Roman" w:cs="Times New Roman"/>
          <w:color w:val="auto"/>
          <w:szCs w:val="24"/>
        </w:rPr>
        <w:t>Compensation of the IRB………………………………………………</w:t>
      </w:r>
      <w:r>
        <w:rPr>
          <w:rFonts w:ascii="Times New Roman" w:eastAsia="Times New Roman" w:hAnsi="Times New Roman" w:cs="Times New Roman"/>
          <w:color w:val="auto"/>
          <w:szCs w:val="24"/>
        </w:rPr>
        <w:t>……….</w:t>
      </w:r>
      <w:r>
        <w:rPr>
          <w:rFonts w:ascii="Times New Roman" w:eastAsia="Times New Roman" w:hAnsi="Times New Roman" w:cs="Times New Roman"/>
          <w:color w:val="auto"/>
          <w:szCs w:val="24"/>
        </w:rPr>
        <w:tab/>
        <w:t>6</w:t>
      </w:r>
    </w:p>
    <w:p w:rsidR="00887B26" w:rsidRPr="00887B26" w:rsidRDefault="00887B26" w:rsidP="00887B26">
      <w:pPr>
        <w:pStyle w:val="ListParagraph"/>
        <w:rPr>
          <w:rFonts w:ascii="Times New Roman" w:eastAsia="Times New Roman" w:hAnsi="Times New Roman" w:cs="Times New Roman"/>
          <w:color w:val="auto"/>
          <w:szCs w:val="24"/>
        </w:rPr>
      </w:pPr>
    </w:p>
    <w:p w:rsidR="00887B26" w:rsidRPr="00887B26" w:rsidRDefault="00887B26" w:rsidP="00887B26">
      <w:pPr>
        <w:numPr>
          <w:ilvl w:val="0"/>
          <w:numId w:val="2"/>
        </w:numPr>
        <w:ind w:hanging="718"/>
        <w:rPr>
          <w:rFonts w:ascii="Times New Roman" w:hAnsi="Times New Roman" w:cs="Times New Roman"/>
        </w:rPr>
      </w:pPr>
      <w:r w:rsidRPr="00887B26">
        <w:rPr>
          <w:rFonts w:ascii="Times New Roman" w:eastAsia="Times New Roman" w:hAnsi="Times New Roman" w:cs="Times New Roman"/>
          <w:color w:val="auto"/>
          <w:szCs w:val="24"/>
        </w:rPr>
        <w:t>Indemnification</w:t>
      </w:r>
      <w:r>
        <w:rPr>
          <w:rFonts w:ascii="Times New Roman" w:eastAsia="Times New Roman" w:hAnsi="Times New Roman" w:cs="Times New Roman"/>
          <w:color w:val="auto"/>
          <w:szCs w:val="24"/>
        </w:rPr>
        <w:t>…………………………………………………………………</w:t>
      </w:r>
      <w:r>
        <w:rPr>
          <w:rFonts w:ascii="Times New Roman" w:eastAsia="Times New Roman" w:hAnsi="Times New Roman" w:cs="Times New Roman"/>
          <w:color w:val="auto"/>
          <w:szCs w:val="24"/>
        </w:rPr>
        <w:tab/>
        <w:t>7</w:t>
      </w:r>
    </w:p>
    <w:p w:rsidR="00887B26" w:rsidRPr="00887B26" w:rsidRDefault="00887B26" w:rsidP="00887B26">
      <w:pPr>
        <w:ind w:left="1080"/>
        <w:rPr>
          <w:rFonts w:ascii="Times New Roman" w:hAnsi="Times New Roman" w:cs="Times New Roman"/>
        </w:rPr>
      </w:pPr>
    </w:p>
    <w:p w:rsidR="008207DF" w:rsidRPr="00887B26" w:rsidRDefault="008207DF">
      <w:pPr>
        <w:rPr>
          <w:rFonts w:ascii="Times New Roman" w:hAnsi="Times New Roman" w:cs="Times New Roman"/>
        </w:rPr>
      </w:pPr>
    </w:p>
    <w:p w:rsidR="008207DF" w:rsidRPr="00887B26" w:rsidRDefault="008207DF">
      <w:pPr>
        <w:rPr>
          <w:rFonts w:ascii="Times New Roman" w:hAnsi="Times New Roman" w:cs="Times New Roman"/>
        </w:rPr>
      </w:pPr>
    </w:p>
    <w:p w:rsidR="008207DF" w:rsidRPr="00887B26" w:rsidRDefault="008207DF">
      <w:pPr>
        <w:rPr>
          <w:rFonts w:ascii="Times New Roman" w:hAnsi="Times New Roman" w:cs="Times New Roman"/>
        </w:rPr>
      </w:pPr>
    </w:p>
    <w:p w:rsidR="008207DF" w:rsidRPr="00887B26" w:rsidRDefault="008207DF">
      <w:pPr>
        <w:rPr>
          <w:rFonts w:ascii="Times New Roman" w:hAnsi="Times New Roman" w:cs="Times New Roman"/>
        </w:rPr>
      </w:pPr>
    </w:p>
    <w:p w:rsidR="008207DF" w:rsidRPr="00887B26" w:rsidRDefault="00DC31F2">
      <w:pPr>
        <w:rPr>
          <w:rFonts w:ascii="Times New Roman" w:hAnsi="Times New Roman" w:cs="Times New Roman"/>
        </w:rPr>
      </w:pPr>
      <w:r w:rsidRPr="00887B26">
        <w:rPr>
          <w:rFonts w:ascii="Times New Roman" w:hAnsi="Times New Roman" w:cs="Times New Roman"/>
        </w:rPr>
        <w:br w:type="page"/>
      </w:r>
    </w:p>
    <w:p w:rsidR="008207DF" w:rsidRPr="00887B26" w:rsidRDefault="008207DF">
      <w:pPr>
        <w:rPr>
          <w:rFonts w:ascii="Times New Roman" w:hAnsi="Times New Roman" w:cs="Times New Roman"/>
        </w:rPr>
      </w:pPr>
    </w:p>
    <w:p w:rsidR="008207DF" w:rsidRPr="00887B26" w:rsidRDefault="008207DF">
      <w:pPr>
        <w:rPr>
          <w:rFonts w:ascii="Times New Roman" w:hAnsi="Times New Roman" w:cs="Times New Roman"/>
        </w:rPr>
      </w:pPr>
    </w:p>
    <w:p w:rsidR="008207DF" w:rsidRPr="00887B26" w:rsidRDefault="00DC31F2">
      <w:pPr>
        <w:jc w:val="center"/>
        <w:rPr>
          <w:rFonts w:ascii="Times New Roman" w:hAnsi="Times New Roman" w:cs="Times New Roman"/>
        </w:rPr>
      </w:pPr>
      <w:r w:rsidRPr="00887B26">
        <w:rPr>
          <w:rFonts w:ascii="Times New Roman" w:eastAsia="Times New Roman" w:hAnsi="Times New Roman" w:cs="Times New Roman"/>
          <w:b/>
        </w:rPr>
        <w:t>MARIAN UNIVERSITY</w:t>
      </w:r>
    </w:p>
    <w:p w:rsidR="008207DF" w:rsidRPr="00887B26" w:rsidRDefault="00DC31F2">
      <w:pPr>
        <w:jc w:val="center"/>
        <w:rPr>
          <w:rFonts w:ascii="Times New Roman" w:hAnsi="Times New Roman" w:cs="Times New Roman"/>
        </w:rPr>
      </w:pPr>
      <w:r w:rsidRPr="00887B26">
        <w:rPr>
          <w:rFonts w:ascii="Times New Roman" w:eastAsia="Times New Roman" w:hAnsi="Times New Roman" w:cs="Times New Roman"/>
          <w:b/>
        </w:rPr>
        <w:t>INSTITUTIONAL REVIEW BOARD</w:t>
      </w:r>
    </w:p>
    <w:p w:rsidR="008207DF" w:rsidRPr="00887B26" w:rsidRDefault="00DC31F2">
      <w:pPr>
        <w:tabs>
          <w:tab w:val="left" w:pos="360"/>
        </w:tabs>
        <w:jc w:val="center"/>
        <w:rPr>
          <w:rFonts w:ascii="Times New Roman" w:hAnsi="Times New Roman" w:cs="Times New Roman"/>
        </w:rPr>
      </w:pPr>
      <w:r w:rsidRPr="00887B26">
        <w:rPr>
          <w:rFonts w:ascii="Times New Roman" w:eastAsia="Times New Roman" w:hAnsi="Times New Roman" w:cs="Times New Roman"/>
          <w:b/>
        </w:rPr>
        <w:t xml:space="preserve">GENERAL POLICIES AND PROCEDURES </w:t>
      </w:r>
    </w:p>
    <w:p w:rsidR="008207DF" w:rsidRPr="00887B26" w:rsidRDefault="008207DF">
      <w:pPr>
        <w:rPr>
          <w:rFonts w:ascii="Times New Roman" w:hAnsi="Times New Roman" w:cs="Times New Roman"/>
        </w:rPr>
      </w:pPr>
    </w:p>
    <w:p w:rsidR="008207DF" w:rsidRPr="00887B26" w:rsidRDefault="00DC31F2">
      <w:pPr>
        <w:tabs>
          <w:tab w:val="left" w:pos="360"/>
        </w:tabs>
        <w:rPr>
          <w:rFonts w:ascii="Times New Roman" w:hAnsi="Times New Roman" w:cs="Times New Roman"/>
        </w:rPr>
      </w:pPr>
      <w:r w:rsidRPr="00887B26">
        <w:rPr>
          <w:rFonts w:ascii="Times New Roman" w:eastAsia="Times New Roman" w:hAnsi="Times New Roman" w:cs="Times New Roman"/>
          <w:b/>
        </w:rPr>
        <w:t>I. Overview</w:t>
      </w:r>
    </w:p>
    <w:p w:rsidR="008207DF" w:rsidRPr="00887B26" w:rsidRDefault="008207DF">
      <w:pPr>
        <w:tabs>
          <w:tab w:val="left" w:pos="360"/>
        </w:tabs>
        <w:rPr>
          <w:rFonts w:ascii="Times New Roman" w:hAnsi="Times New Roman" w:cs="Times New Roman"/>
        </w:rPr>
      </w:pPr>
    </w:p>
    <w:p w:rsidR="008207DF" w:rsidRPr="00887B26" w:rsidRDefault="00DC31F2">
      <w:pPr>
        <w:tabs>
          <w:tab w:val="left" w:pos="360"/>
        </w:tabs>
        <w:ind w:left="180"/>
        <w:rPr>
          <w:rFonts w:ascii="Times New Roman" w:hAnsi="Times New Roman" w:cs="Times New Roman"/>
        </w:rPr>
      </w:pPr>
      <w:r w:rsidRPr="00887B26">
        <w:rPr>
          <w:rFonts w:ascii="Times New Roman" w:eastAsia="Times New Roman" w:hAnsi="Times New Roman" w:cs="Times New Roman"/>
        </w:rPr>
        <w:t xml:space="preserve">The Institutional Review Board (IRB) ensures that research involving human </w:t>
      </w:r>
      <w:r w:rsidR="00C975BD">
        <w:rPr>
          <w:rFonts w:ascii="Times New Roman" w:eastAsia="Times New Roman" w:hAnsi="Times New Roman" w:cs="Times New Roman"/>
        </w:rPr>
        <w:t>subjects</w:t>
      </w:r>
      <w:r w:rsidR="00C975BD" w:rsidRPr="00887B26">
        <w:rPr>
          <w:rFonts w:ascii="Times New Roman" w:eastAsia="Times New Roman" w:hAnsi="Times New Roman" w:cs="Times New Roman"/>
        </w:rPr>
        <w:t xml:space="preserve"> </w:t>
      </w:r>
      <w:r w:rsidRPr="00887B26">
        <w:rPr>
          <w:rFonts w:ascii="Times New Roman" w:eastAsia="Times New Roman" w:hAnsi="Times New Roman" w:cs="Times New Roman"/>
        </w:rPr>
        <w:t xml:space="preserve">complies with ethical standards set by the federal Office for </w:t>
      </w:r>
      <w:r w:rsidR="009D4BC5">
        <w:rPr>
          <w:rFonts w:ascii="Times New Roman" w:eastAsia="Times New Roman" w:hAnsi="Times New Roman" w:cs="Times New Roman"/>
        </w:rPr>
        <w:t xml:space="preserve">Human Research </w:t>
      </w:r>
      <w:r w:rsidRPr="00887B26">
        <w:rPr>
          <w:rFonts w:ascii="Times New Roman" w:eastAsia="Times New Roman" w:hAnsi="Times New Roman" w:cs="Times New Roman"/>
        </w:rPr>
        <w:t>Protection</w:t>
      </w:r>
      <w:r w:rsidR="009D4BC5">
        <w:rPr>
          <w:rFonts w:ascii="Times New Roman" w:eastAsia="Times New Roman" w:hAnsi="Times New Roman" w:cs="Times New Roman"/>
        </w:rPr>
        <w:t>s</w:t>
      </w:r>
      <w:r w:rsidRPr="00887B26">
        <w:rPr>
          <w:rFonts w:ascii="Times New Roman" w:eastAsia="Times New Roman" w:hAnsi="Times New Roman" w:cs="Times New Roman"/>
        </w:rPr>
        <w:t xml:space="preserve"> (O</w:t>
      </w:r>
      <w:r w:rsidR="009D4BC5">
        <w:rPr>
          <w:rFonts w:ascii="Times New Roman" w:eastAsia="Times New Roman" w:hAnsi="Times New Roman" w:cs="Times New Roman"/>
        </w:rPr>
        <w:t>HR</w:t>
      </w:r>
      <w:r w:rsidRPr="00887B26">
        <w:rPr>
          <w:rFonts w:ascii="Times New Roman" w:eastAsia="Times New Roman" w:hAnsi="Times New Roman" w:cs="Times New Roman"/>
        </w:rPr>
        <w:t xml:space="preserve">P), which operates within the Department of Health and Human Services (DHHS).  All research involving </w:t>
      </w:r>
      <w:r w:rsidRPr="00C975BD">
        <w:rPr>
          <w:rFonts w:ascii="Times New Roman" w:eastAsia="Times New Roman" w:hAnsi="Times New Roman" w:cs="Times New Roman"/>
        </w:rPr>
        <w:t>human subjects</w:t>
      </w:r>
      <w:r w:rsidRPr="00887B26">
        <w:rPr>
          <w:rFonts w:ascii="Times New Roman" w:eastAsia="Times New Roman" w:hAnsi="Times New Roman" w:cs="Times New Roman"/>
        </w:rPr>
        <w:t xml:space="preserve"> to be conducted at or supported by Marian University are subject to review by the IRB and such research may not be conducted without IRB approval.  In the event that a specific </w:t>
      </w:r>
      <w:r w:rsidR="00E27ACE">
        <w:rPr>
          <w:rFonts w:ascii="Times New Roman" w:eastAsia="Times New Roman" w:hAnsi="Times New Roman" w:cs="Times New Roman"/>
        </w:rPr>
        <w:t>issue</w:t>
      </w:r>
      <w:r w:rsidR="00E27ACE" w:rsidRPr="00887B26">
        <w:rPr>
          <w:rFonts w:ascii="Times New Roman" w:eastAsia="Times New Roman" w:hAnsi="Times New Roman" w:cs="Times New Roman"/>
        </w:rPr>
        <w:t xml:space="preserve"> </w:t>
      </w:r>
      <w:r w:rsidRPr="00887B26">
        <w:rPr>
          <w:rFonts w:ascii="Times New Roman" w:eastAsia="Times New Roman" w:hAnsi="Times New Roman" w:cs="Times New Roman"/>
        </w:rPr>
        <w:t xml:space="preserve">arises that has not been addressed in the policies and procedures document, or the policies and procedures document of the reviewing subcommittee, then the reviewing IRB will follow the guidelines found in </w:t>
      </w:r>
      <w:r w:rsidRPr="00887B26">
        <w:rPr>
          <w:rFonts w:ascii="Times New Roman" w:eastAsia="Times New Roman" w:hAnsi="Times New Roman" w:cs="Times New Roman"/>
          <w:u w:val="single"/>
        </w:rPr>
        <w:t>The Belmont Report (1979)</w:t>
      </w:r>
      <w:r w:rsidR="00B57B35" w:rsidRPr="00B20415">
        <w:rPr>
          <w:rFonts w:ascii="Times New Roman" w:eastAsia="Times New Roman" w:hAnsi="Times New Roman" w:cs="Times New Roman"/>
        </w:rPr>
        <w:t xml:space="preserve"> or </w:t>
      </w:r>
      <w:r w:rsidRPr="00887B26">
        <w:rPr>
          <w:rFonts w:ascii="Times New Roman" w:eastAsia="Times New Roman" w:hAnsi="Times New Roman" w:cs="Times New Roman"/>
          <w:u w:val="single"/>
        </w:rPr>
        <w:t>Title 45, Code of Federal Regulations, Part 46 (</w:t>
      </w:r>
      <w:r w:rsidR="009D4BC5">
        <w:rPr>
          <w:rFonts w:ascii="Times New Roman" w:eastAsia="Times New Roman" w:hAnsi="Times New Roman" w:cs="Times New Roman"/>
          <w:u w:val="single"/>
        </w:rPr>
        <w:t>2009</w:t>
      </w:r>
      <w:r w:rsidR="00BC0AD3">
        <w:rPr>
          <w:rFonts w:ascii="Times New Roman" w:eastAsia="Times New Roman" w:hAnsi="Times New Roman" w:cs="Times New Roman"/>
          <w:u w:val="single"/>
        </w:rPr>
        <w:t>, or the most up to date revision</w:t>
      </w:r>
      <w:r w:rsidRPr="00887B26">
        <w:rPr>
          <w:rFonts w:ascii="Times New Roman" w:eastAsia="Times New Roman" w:hAnsi="Times New Roman" w:cs="Times New Roman"/>
          <w:u w:val="single"/>
        </w:rPr>
        <w:t>)</w:t>
      </w:r>
      <w:r w:rsidRPr="00887B26">
        <w:rPr>
          <w:rFonts w:ascii="Times New Roman" w:eastAsia="Times New Roman" w:hAnsi="Times New Roman" w:cs="Times New Roman"/>
        </w:rPr>
        <w:t xml:space="preserve">.  </w:t>
      </w:r>
    </w:p>
    <w:p w:rsidR="008207DF" w:rsidRPr="00887B26" w:rsidRDefault="008207DF">
      <w:pPr>
        <w:rPr>
          <w:rFonts w:ascii="Times New Roman" w:hAnsi="Times New Roman" w:cs="Times New Roman"/>
        </w:rPr>
      </w:pPr>
    </w:p>
    <w:p w:rsidR="008207DF" w:rsidRPr="00887B26" w:rsidRDefault="00DC31F2">
      <w:pPr>
        <w:rPr>
          <w:rFonts w:ascii="Times New Roman" w:hAnsi="Times New Roman" w:cs="Times New Roman"/>
        </w:rPr>
      </w:pPr>
      <w:r w:rsidRPr="00887B26">
        <w:rPr>
          <w:rFonts w:ascii="Times New Roman" w:eastAsia="Times New Roman" w:hAnsi="Times New Roman" w:cs="Times New Roman"/>
          <w:b/>
        </w:rPr>
        <w:t>II. Rationale for a University Policy</w:t>
      </w:r>
    </w:p>
    <w:p w:rsidR="008207DF" w:rsidRPr="00887B26" w:rsidRDefault="008207DF">
      <w:pPr>
        <w:rPr>
          <w:rFonts w:ascii="Times New Roman" w:hAnsi="Times New Roman" w:cs="Times New Roman"/>
        </w:rPr>
      </w:pPr>
    </w:p>
    <w:p w:rsidR="008207DF" w:rsidRPr="00887B26" w:rsidRDefault="00DC31F2">
      <w:pPr>
        <w:tabs>
          <w:tab w:val="left" w:pos="360"/>
        </w:tabs>
        <w:ind w:left="180"/>
        <w:rPr>
          <w:rFonts w:ascii="Times New Roman" w:hAnsi="Times New Roman" w:cs="Times New Roman"/>
        </w:rPr>
      </w:pPr>
      <w:r w:rsidRPr="00887B26">
        <w:rPr>
          <w:rFonts w:ascii="Times New Roman" w:eastAsia="Times New Roman" w:hAnsi="Times New Roman" w:cs="Times New Roman"/>
        </w:rPr>
        <w:t>The IRB reflects Marian University’s commitment to basic ethical principles</w:t>
      </w:r>
      <w:r w:rsidR="00255B98">
        <w:rPr>
          <w:rFonts w:ascii="Times New Roman" w:eastAsia="Times New Roman" w:hAnsi="Times New Roman" w:cs="Times New Roman"/>
        </w:rPr>
        <w:t>, as well as the specific Franciscan values that inform the university’s mission—especially, the “dignity of the individual”—</w:t>
      </w:r>
      <w:r w:rsidRPr="00887B26">
        <w:rPr>
          <w:rFonts w:ascii="Times New Roman" w:eastAsia="Times New Roman" w:hAnsi="Times New Roman" w:cs="Times New Roman"/>
        </w:rPr>
        <w:t xml:space="preserve"> in the treatment of all persons and provides a consistent application of those principles across disciplines involved in behavioral or biomedical research.  </w:t>
      </w:r>
    </w:p>
    <w:p w:rsidR="008207DF" w:rsidRPr="00887B26" w:rsidRDefault="00DC31F2">
      <w:pPr>
        <w:ind w:left="180"/>
        <w:rPr>
          <w:rFonts w:ascii="Times New Roman" w:hAnsi="Times New Roman" w:cs="Times New Roman"/>
        </w:rPr>
      </w:pPr>
      <w:r w:rsidRPr="00887B26">
        <w:rPr>
          <w:rFonts w:ascii="Times New Roman" w:eastAsia="Times New Roman" w:hAnsi="Times New Roman" w:cs="Times New Roman"/>
        </w:rPr>
        <w:t xml:space="preserve">  </w:t>
      </w:r>
    </w:p>
    <w:p w:rsidR="008207DF" w:rsidRPr="00887B26" w:rsidRDefault="00DC31F2">
      <w:pPr>
        <w:rPr>
          <w:rFonts w:ascii="Times New Roman" w:hAnsi="Times New Roman" w:cs="Times New Roman"/>
        </w:rPr>
      </w:pPr>
      <w:r w:rsidRPr="00887B26">
        <w:rPr>
          <w:rFonts w:ascii="Times New Roman" w:eastAsia="Times New Roman" w:hAnsi="Times New Roman" w:cs="Times New Roman"/>
          <w:b/>
        </w:rPr>
        <w:t>III. Creation of the Review Board</w:t>
      </w:r>
    </w:p>
    <w:p w:rsidR="008207DF" w:rsidRPr="00887B26" w:rsidRDefault="008207DF">
      <w:pPr>
        <w:rPr>
          <w:rFonts w:ascii="Times New Roman" w:hAnsi="Times New Roman" w:cs="Times New Roman"/>
        </w:rPr>
      </w:pPr>
    </w:p>
    <w:p w:rsidR="008207DF" w:rsidRPr="00887B26" w:rsidRDefault="00DC31F2">
      <w:pPr>
        <w:tabs>
          <w:tab w:val="left" w:pos="360"/>
        </w:tabs>
        <w:ind w:left="180"/>
        <w:rPr>
          <w:rFonts w:ascii="Times New Roman" w:hAnsi="Times New Roman" w:cs="Times New Roman"/>
        </w:rPr>
      </w:pPr>
      <w:r w:rsidRPr="00887B26">
        <w:rPr>
          <w:rFonts w:ascii="Times New Roman" w:eastAsia="Times New Roman" w:hAnsi="Times New Roman" w:cs="Times New Roman"/>
        </w:rPr>
        <w:t>The Marian University Institutional Review Board is an administrative committee under the auspices of the Provost, who derives his/her authority from the Board of Trustees. The chair of the IRB reports to the Provost, but the Provost is not a voting member of the IRB.</w:t>
      </w:r>
    </w:p>
    <w:p w:rsidR="008207DF" w:rsidRPr="00887B26" w:rsidRDefault="008207DF">
      <w:pPr>
        <w:rPr>
          <w:rFonts w:ascii="Times New Roman" w:hAnsi="Times New Roman" w:cs="Times New Roman"/>
        </w:rPr>
      </w:pPr>
    </w:p>
    <w:p w:rsidR="008207DF" w:rsidRPr="00887B26" w:rsidRDefault="00DC31F2">
      <w:pPr>
        <w:rPr>
          <w:rFonts w:ascii="Times New Roman" w:hAnsi="Times New Roman" w:cs="Times New Roman"/>
        </w:rPr>
      </w:pPr>
      <w:r w:rsidRPr="00887B26">
        <w:rPr>
          <w:rFonts w:ascii="Times New Roman" w:eastAsia="Times New Roman" w:hAnsi="Times New Roman" w:cs="Times New Roman"/>
          <w:b/>
        </w:rPr>
        <w:t>IV. Composition and Tenure of the Review Board</w:t>
      </w:r>
    </w:p>
    <w:p w:rsidR="008207DF" w:rsidRPr="00887B26" w:rsidRDefault="008207DF">
      <w:pPr>
        <w:rPr>
          <w:rFonts w:ascii="Times New Roman" w:hAnsi="Times New Roman" w:cs="Times New Roman"/>
        </w:rPr>
      </w:pPr>
    </w:p>
    <w:p w:rsidR="008207DF" w:rsidRPr="00887B26" w:rsidRDefault="00DC31F2">
      <w:pPr>
        <w:tabs>
          <w:tab w:val="left" w:pos="360"/>
        </w:tabs>
        <w:ind w:left="180"/>
        <w:rPr>
          <w:rFonts w:ascii="Times New Roman" w:hAnsi="Times New Roman" w:cs="Times New Roman"/>
        </w:rPr>
      </w:pPr>
      <w:r w:rsidRPr="00887B26">
        <w:rPr>
          <w:rFonts w:ascii="Times New Roman" w:eastAsia="Times New Roman" w:hAnsi="Times New Roman" w:cs="Times New Roman"/>
        </w:rPr>
        <w:t>The Marian University IRB is composed of a Chair</w:t>
      </w:r>
      <w:r w:rsidR="009D1DC8">
        <w:rPr>
          <w:rFonts w:ascii="Times New Roman" w:eastAsia="Times New Roman" w:hAnsi="Times New Roman" w:cs="Times New Roman"/>
        </w:rPr>
        <w:t>, who has had formal training in ethics,</w:t>
      </w:r>
      <w:r w:rsidRPr="00887B26">
        <w:rPr>
          <w:rFonts w:ascii="Times New Roman" w:eastAsia="Times New Roman" w:hAnsi="Times New Roman" w:cs="Times New Roman"/>
        </w:rPr>
        <w:t xml:space="preserve"> and at least five members per each standing subcommittee. </w:t>
      </w:r>
      <w:r w:rsidR="00E27ACE">
        <w:rPr>
          <w:rFonts w:ascii="Times New Roman" w:eastAsia="Times New Roman" w:hAnsi="Times New Roman" w:cs="Times New Roman"/>
        </w:rPr>
        <w:t>Subcommittees</w:t>
      </w:r>
      <w:r w:rsidR="00E27ACE" w:rsidRPr="00887B26">
        <w:rPr>
          <w:rFonts w:ascii="Times New Roman" w:eastAsia="Times New Roman" w:hAnsi="Times New Roman" w:cs="Times New Roman"/>
        </w:rPr>
        <w:t xml:space="preserve"> </w:t>
      </w:r>
      <w:r w:rsidRPr="00887B26">
        <w:rPr>
          <w:rFonts w:ascii="Times New Roman" w:eastAsia="Times New Roman" w:hAnsi="Times New Roman" w:cs="Times New Roman"/>
        </w:rPr>
        <w:t xml:space="preserve">will comprise </w:t>
      </w:r>
      <w:r w:rsidR="003918A4">
        <w:rPr>
          <w:rFonts w:ascii="Times New Roman" w:eastAsia="Times New Roman" w:hAnsi="Times New Roman" w:cs="Times New Roman"/>
        </w:rPr>
        <w:t xml:space="preserve">Marian University </w:t>
      </w:r>
      <w:r w:rsidRPr="00887B26">
        <w:rPr>
          <w:rFonts w:ascii="Times New Roman" w:eastAsia="Times New Roman" w:hAnsi="Times New Roman" w:cs="Times New Roman"/>
        </w:rPr>
        <w:t xml:space="preserve">faculty </w:t>
      </w:r>
      <w:r w:rsidR="003918A4">
        <w:rPr>
          <w:rFonts w:ascii="Times New Roman" w:eastAsia="Times New Roman" w:hAnsi="Times New Roman" w:cs="Times New Roman"/>
        </w:rPr>
        <w:t>members</w:t>
      </w:r>
      <w:r w:rsidRPr="00887B26">
        <w:rPr>
          <w:rFonts w:ascii="Times New Roman" w:eastAsia="Times New Roman" w:hAnsi="Times New Roman" w:cs="Times New Roman"/>
        </w:rPr>
        <w:t xml:space="preserve"> as well as an external community member not officially affiliated with Marian University. Care shall be taken to ensure scientific and non-scientific members populate each subcommittee. Faculty members shall be recommended to serve on the IRB by their respective Deans. However, the Provost has final appointment capacity. Community members shall be chosen by the Provost for their capacity to serve as community liaisons on matters concerning human subjects research. Excessive absenteeism shall be grounds for dismissal and reappointment.  Every effort will be made to be sensitive to issues of diversity in populating the IRB</w:t>
      </w:r>
      <w:r w:rsidR="00255B98">
        <w:rPr>
          <w:rFonts w:ascii="Times New Roman" w:eastAsia="Times New Roman" w:hAnsi="Times New Roman" w:cs="Times New Roman"/>
        </w:rPr>
        <w:t>,</w:t>
      </w:r>
      <w:r w:rsidRPr="00887B26">
        <w:rPr>
          <w:rFonts w:ascii="Times New Roman" w:eastAsia="Times New Roman" w:hAnsi="Times New Roman" w:cs="Times New Roman"/>
        </w:rPr>
        <w:t xml:space="preserve"> including gender, ethnicity, cultural </w:t>
      </w:r>
      <w:r w:rsidR="00255B98">
        <w:rPr>
          <w:rFonts w:ascii="Times New Roman" w:eastAsia="Times New Roman" w:hAnsi="Times New Roman" w:cs="Times New Roman"/>
        </w:rPr>
        <w:t>identification</w:t>
      </w:r>
      <w:r w:rsidRPr="00887B26">
        <w:rPr>
          <w:rFonts w:ascii="Times New Roman" w:eastAsia="Times New Roman" w:hAnsi="Times New Roman" w:cs="Times New Roman"/>
        </w:rPr>
        <w:t xml:space="preserve">, and academic discipline. </w:t>
      </w:r>
    </w:p>
    <w:p w:rsidR="008207DF" w:rsidRPr="00887B26" w:rsidRDefault="008207DF">
      <w:pPr>
        <w:tabs>
          <w:tab w:val="left" w:pos="360"/>
        </w:tabs>
        <w:ind w:left="180"/>
        <w:rPr>
          <w:rFonts w:ascii="Times New Roman" w:hAnsi="Times New Roman" w:cs="Times New Roman"/>
        </w:rPr>
      </w:pPr>
    </w:p>
    <w:p w:rsidR="008207DF" w:rsidRPr="00887B26" w:rsidRDefault="00DC31F2">
      <w:pPr>
        <w:tabs>
          <w:tab w:val="left" w:pos="360"/>
        </w:tabs>
        <w:ind w:left="180"/>
        <w:rPr>
          <w:rFonts w:ascii="Times New Roman" w:hAnsi="Times New Roman" w:cs="Times New Roman"/>
        </w:rPr>
      </w:pPr>
      <w:r w:rsidRPr="00887B26">
        <w:rPr>
          <w:rFonts w:ascii="Times New Roman" w:eastAsia="Times New Roman" w:hAnsi="Times New Roman" w:cs="Times New Roman"/>
        </w:rPr>
        <w:lastRenderedPageBreak/>
        <w:t xml:space="preserve">The </w:t>
      </w:r>
      <w:r w:rsidR="00FB30E8">
        <w:rPr>
          <w:rFonts w:ascii="Times New Roman" w:eastAsia="Times New Roman" w:hAnsi="Times New Roman" w:cs="Times New Roman"/>
        </w:rPr>
        <w:t>community</w:t>
      </w:r>
      <w:r w:rsidR="00FB30E8" w:rsidRPr="00887B26">
        <w:rPr>
          <w:rFonts w:ascii="Times New Roman" w:eastAsia="Times New Roman" w:hAnsi="Times New Roman" w:cs="Times New Roman"/>
        </w:rPr>
        <w:t xml:space="preserve"> </w:t>
      </w:r>
      <w:r w:rsidRPr="00887B26">
        <w:rPr>
          <w:rFonts w:ascii="Times New Roman" w:eastAsia="Times New Roman" w:hAnsi="Times New Roman" w:cs="Times New Roman"/>
        </w:rPr>
        <w:t xml:space="preserve">IRB member(s) will be appointed for a </w:t>
      </w:r>
      <w:r w:rsidR="00011E3C">
        <w:rPr>
          <w:rFonts w:ascii="Times New Roman" w:eastAsia="Times New Roman" w:hAnsi="Times New Roman" w:cs="Times New Roman"/>
        </w:rPr>
        <w:t>2</w:t>
      </w:r>
      <w:r w:rsidRPr="00887B26">
        <w:rPr>
          <w:rFonts w:ascii="Times New Roman" w:eastAsia="Times New Roman" w:hAnsi="Times New Roman" w:cs="Times New Roman"/>
        </w:rPr>
        <w:t xml:space="preserve">-year term. IRB members affiliated with Marian University will be appointed for staggered </w:t>
      </w:r>
      <w:r w:rsidR="009E2777">
        <w:rPr>
          <w:rFonts w:ascii="Times New Roman" w:eastAsia="Times New Roman" w:hAnsi="Times New Roman" w:cs="Times New Roman"/>
        </w:rPr>
        <w:t>4-</w:t>
      </w:r>
      <w:r w:rsidRPr="00887B26">
        <w:rPr>
          <w:rFonts w:ascii="Times New Roman" w:eastAsia="Times New Roman" w:hAnsi="Times New Roman" w:cs="Times New Roman"/>
        </w:rPr>
        <w:t xml:space="preserve">year terms, with each cohort consisting of two IRB members. All members may serve consecutive terms, with the approval of the Provost. The Chair </w:t>
      </w:r>
      <w:r w:rsidR="004C1716">
        <w:rPr>
          <w:rFonts w:ascii="Times New Roman" w:eastAsia="Times New Roman" w:hAnsi="Times New Roman" w:cs="Times New Roman"/>
        </w:rPr>
        <w:t xml:space="preserve">and </w:t>
      </w:r>
      <w:r w:rsidR="00B20415">
        <w:rPr>
          <w:rFonts w:ascii="Times New Roman" w:eastAsia="Times New Roman" w:hAnsi="Times New Roman" w:cs="Times New Roman"/>
        </w:rPr>
        <w:t>subcommittee c</w:t>
      </w:r>
      <w:r w:rsidR="004C1716">
        <w:rPr>
          <w:rFonts w:ascii="Times New Roman" w:eastAsia="Times New Roman" w:hAnsi="Times New Roman" w:cs="Times New Roman"/>
        </w:rPr>
        <w:t xml:space="preserve">hairs </w:t>
      </w:r>
      <w:r w:rsidRPr="00887B26">
        <w:rPr>
          <w:rFonts w:ascii="Times New Roman" w:eastAsia="Times New Roman" w:hAnsi="Times New Roman" w:cs="Times New Roman"/>
        </w:rPr>
        <w:t>of the IRB, selected by the Provost in consultation with the current IRB members and the proposed new Chair</w:t>
      </w:r>
      <w:r w:rsidR="00B20415">
        <w:rPr>
          <w:rFonts w:ascii="Times New Roman" w:eastAsia="Times New Roman" w:hAnsi="Times New Roman" w:cs="Times New Roman"/>
        </w:rPr>
        <w:t xml:space="preserve"> and subcommittee c</w:t>
      </w:r>
      <w:r w:rsidR="004C1716">
        <w:rPr>
          <w:rFonts w:ascii="Times New Roman" w:eastAsia="Times New Roman" w:hAnsi="Times New Roman" w:cs="Times New Roman"/>
        </w:rPr>
        <w:t>hairs</w:t>
      </w:r>
      <w:r w:rsidRPr="00887B26">
        <w:rPr>
          <w:rFonts w:ascii="Times New Roman" w:eastAsia="Times New Roman" w:hAnsi="Times New Roman" w:cs="Times New Roman"/>
        </w:rPr>
        <w:t>’ respective Dean</w:t>
      </w:r>
      <w:r w:rsidR="004C1716">
        <w:rPr>
          <w:rFonts w:ascii="Times New Roman" w:eastAsia="Times New Roman" w:hAnsi="Times New Roman" w:cs="Times New Roman"/>
        </w:rPr>
        <w:t>s</w:t>
      </w:r>
      <w:r w:rsidRPr="00887B26">
        <w:rPr>
          <w:rFonts w:ascii="Times New Roman" w:eastAsia="Times New Roman" w:hAnsi="Times New Roman" w:cs="Times New Roman"/>
        </w:rPr>
        <w:t xml:space="preserve">, will serve a </w:t>
      </w:r>
      <w:r w:rsidR="009E2777">
        <w:rPr>
          <w:rFonts w:ascii="Times New Roman" w:eastAsia="Times New Roman" w:hAnsi="Times New Roman" w:cs="Times New Roman"/>
        </w:rPr>
        <w:t>2</w:t>
      </w:r>
      <w:r w:rsidRPr="00887B26">
        <w:rPr>
          <w:rFonts w:ascii="Times New Roman" w:eastAsia="Times New Roman" w:hAnsi="Times New Roman" w:cs="Times New Roman"/>
        </w:rPr>
        <w:t>-year term, renewable with the approval of the Provost.</w:t>
      </w:r>
    </w:p>
    <w:p w:rsidR="008207DF" w:rsidRPr="00887B26" w:rsidRDefault="008207DF">
      <w:pPr>
        <w:tabs>
          <w:tab w:val="left" w:pos="360"/>
        </w:tabs>
        <w:rPr>
          <w:rFonts w:ascii="Times New Roman" w:hAnsi="Times New Roman" w:cs="Times New Roman"/>
        </w:rPr>
      </w:pPr>
    </w:p>
    <w:p w:rsidR="008207DF" w:rsidRPr="00887B26" w:rsidRDefault="00DC31F2">
      <w:pPr>
        <w:tabs>
          <w:tab w:val="left" w:pos="360"/>
        </w:tabs>
        <w:rPr>
          <w:rFonts w:ascii="Times New Roman" w:hAnsi="Times New Roman" w:cs="Times New Roman"/>
        </w:rPr>
      </w:pPr>
      <w:r w:rsidRPr="00887B26">
        <w:rPr>
          <w:rFonts w:ascii="Times New Roman" w:eastAsia="Times New Roman" w:hAnsi="Times New Roman" w:cs="Times New Roman"/>
          <w:b/>
        </w:rPr>
        <w:t>V. Conflict of interests:</w:t>
      </w:r>
    </w:p>
    <w:p w:rsidR="008207DF" w:rsidRPr="00887B26" w:rsidRDefault="00DC31F2">
      <w:pPr>
        <w:tabs>
          <w:tab w:val="left" w:pos="360"/>
        </w:tabs>
        <w:ind w:left="180"/>
        <w:rPr>
          <w:rFonts w:ascii="Times New Roman" w:hAnsi="Times New Roman" w:cs="Times New Roman"/>
        </w:rPr>
      </w:pPr>
      <w:r w:rsidRPr="00887B26">
        <w:rPr>
          <w:rFonts w:ascii="Times New Roman" w:eastAsia="Times New Roman" w:hAnsi="Times New Roman" w:cs="Times New Roman"/>
        </w:rPr>
        <w:t xml:space="preserve">No member of the IRB may participate in the review of a study in which the member has a conflict of interest, except to provide information to the IRB. Members who recuse themselves for a specific review will not be replaced; the review will be carried out by the remaining members. If the recused member is the </w:t>
      </w:r>
      <w:r w:rsidR="004C1716">
        <w:rPr>
          <w:rFonts w:ascii="Times New Roman" w:eastAsia="Times New Roman" w:hAnsi="Times New Roman" w:cs="Times New Roman"/>
        </w:rPr>
        <w:t xml:space="preserve">subcommittee </w:t>
      </w:r>
      <w:r w:rsidRPr="00887B26">
        <w:rPr>
          <w:rFonts w:ascii="Times New Roman" w:eastAsia="Times New Roman" w:hAnsi="Times New Roman" w:cs="Times New Roman"/>
        </w:rPr>
        <w:t xml:space="preserve">chair, a temporary chair will be appointed for that specific review. In addition, the IRB may invite individuals with competence in special areas to assist in the review process.  </w:t>
      </w:r>
    </w:p>
    <w:p w:rsidR="008207DF" w:rsidRPr="00887B26" w:rsidRDefault="008207DF">
      <w:pPr>
        <w:tabs>
          <w:tab w:val="left" w:pos="360"/>
        </w:tabs>
        <w:rPr>
          <w:rFonts w:ascii="Times New Roman" w:hAnsi="Times New Roman" w:cs="Times New Roman"/>
        </w:rPr>
      </w:pPr>
    </w:p>
    <w:p w:rsidR="008207DF" w:rsidRPr="00887B26" w:rsidRDefault="00DC31F2">
      <w:pPr>
        <w:rPr>
          <w:rFonts w:ascii="Times New Roman" w:hAnsi="Times New Roman" w:cs="Times New Roman"/>
        </w:rPr>
      </w:pPr>
      <w:r w:rsidRPr="00887B26">
        <w:rPr>
          <w:rFonts w:ascii="Times New Roman" w:eastAsia="Times New Roman" w:hAnsi="Times New Roman" w:cs="Times New Roman"/>
          <w:b/>
        </w:rPr>
        <w:t>VI. Subcommittees:</w:t>
      </w:r>
    </w:p>
    <w:p w:rsidR="008207DF" w:rsidRPr="00887B26" w:rsidRDefault="00DC31F2">
      <w:pPr>
        <w:ind w:left="360" w:hanging="178"/>
        <w:rPr>
          <w:rFonts w:ascii="Times New Roman" w:hAnsi="Times New Roman" w:cs="Times New Roman"/>
        </w:rPr>
      </w:pPr>
      <w:r w:rsidRPr="00887B26">
        <w:rPr>
          <w:rFonts w:ascii="Times New Roman" w:eastAsia="Times New Roman" w:hAnsi="Times New Roman" w:cs="Times New Roman"/>
          <w:b/>
        </w:rPr>
        <w:t xml:space="preserve">A. </w:t>
      </w:r>
      <w:r w:rsidRPr="00887B26">
        <w:rPr>
          <w:rFonts w:ascii="Times New Roman" w:eastAsia="Times New Roman" w:hAnsi="Times New Roman" w:cs="Times New Roman"/>
        </w:rPr>
        <w:t xml:space="preserve">There shall be at least two standing subcommittees, including a Biomedical Research Subcommittee and a Social </w:t>
      </w:r>
      <w:r w:rsidR="004C1716">
        <w:rPr>
          <w:rFonts w:ascii="Times New Roman" w:eastAsia="Times New Roman" w:hAnsi="Times New Roman" w:cs="Times New Roman"/>
        </w:rPr>
        <w:t>and Behavioral Research</w:t>
      </w:r>
      <w:r w:rsidR="004C1716" w:rsidRPr="00887B26">
        <w:rPr>
          <w:rFonts w:ascii="Times New Roman" w:eastAsia="Times New Roman" w:hAnsi="Times New Roman" w:cs="Times New Roman"/>
        </w:rPr>
        <w:t xml:space="preserve"> </w:t>
      </w:r>
      <w:r w:rsidRPr="00887B26">
        <w:rPr>
          <w:rFonts w:ascii="Times New Roman" w:eastAsia="Times New Roman" w:hAnsi="Times New Roman" w:cs="Times New Roman"/>
        </w:rPr>
        <w:t>Subcommittee. The Chair may form additional subcommittees</w:t>
      </w:r>
      <w:r w:rsidR="004C1716">
        <w:rPr>
          <w:rFonts w:ascii="Times New Roman" w:eastAsia="Times New Roman" w:hAnsi="Times New Roman" w:cs="Times New Roman"/>
        </w:rPr>
        <w:t xml:space="preserve"> </w:t>
      </w:r>
      <w:r w:rsidR="00FB30E8">
        <w:rPr>
          <w:rFonts w:ascii="Times New Roman" w:eastAsia="Times New Roman" w:hAnsi="Times New Roman" w:cs="Times New Roman"/>
        </w:rPr>
        <w:t>as</w:t>
      </w:r>
      <w:r w:rsidR="004C1716">
        <w:rPr>
          <w:rFonts w:ascii="Times New Roman" w:eastAsia="Times New Roman" w:hAnsi="Times New Roman" w:cs="Times New Roman"/>
        </w:rPr>
        <w:t xml:space="preserve"> needed</w:t>
      </w:r>
      <w:r w:rsidRPr="00887B26">
        <w:rPr>
          <w:rFonts w:ascii="Times New Roman" w:eastAsia="Times New Roman" w:hAnsi="Times New Roman" w:cs="Times New Roman"/>
        </w:rPr>
        <w:t>.</w:t>
      </w:r>
    </w:p>
    <w:p w:rsidR="008207DF" w:rsidRPr="00887B26" w:rsidRDefault="008207DF">
      <w:pPr>
        <w:ind w:left="360" w:hanging="178"/>
        <w:rPr>
          <w:rFonts w:ascii="Times New Roman" w:hAnsi="Times New Roman" w:cs="Times New Roman"/>
        </w:rPr>
      </w:pPr>
    </w:p>
    <w:p w:rsidR="008207DF" w:rsidRPr="00887B26" w:rsidRDefault="00DC31F2">
      <w:pPr>
        <w:tabs>
          <w:tab w:val="left" w:pos="360"/>
        </w:tabs>
        <w:ind w:left="360" w:hanging="178"/>
        <w:rPr>
          <w:rFonts w:ascii="Times New Roman" w:hAnsi="Times New Roman" w:cs="Times New Roman"/>
        </w:rPr>
      </w:pPr>
      <w:r w:rsidRPr="00887B26">
        <w:rPr>
          <w:rFonts w:ascii="Times New Roman" w:eastAsia="Times New Roman" w:hAnsi="Times New Roman" w:cs="Times New Roman"/>
          <w:b/>
        </w:rPr>
        <w:t xml:space="preserve">B. </w:t>
      </w:r>
      <w:r w:rsidRPr="00887B26">
        <w:rPr>
          <w:rFonts w:ascii="Times New Roman" w:eastAsia="Times New Roman" w:hAnsi="Times New Roman" w:cs="Times New Roman"/>
        </w:rPr>
        <w:t xml:space="preserve">Standing subcommittees shall be composed of a </w:t>
      </w:r>
      <w:r w:rsidR="004C1716">
        <w:rPr>
          <w:rFonts w:ascii="Times New Roman" w:eastAsia="Times New Roman" w:hAnsi="Times New Roman" w:cs="Times New Roman"/>
        </w:rPr>
        <w:t>c</w:t>
      </w:r>
      <w:r w:rsidRPr="00887B26">
        <w:rPr>
          <w:rFonts w:ascii="Times New Roman" w:eastAsia="Times New Roman" w:hAnsi="Times New Roman" w:cs="Times New Roman"/>
        </w:rPr>
        <w:t xml:space="preserve">hair, at least </w:t>
      </w:r>
      <w:r w:rsidR="00B20415">
        <w:rPr>
          <w:rFonts w:ascii="Times New Roman" w:eastAsia="Times New Roman" w:hAnsi="Times New Roman" w:cs="Times New Roman"/>
        </w:rPr>
        <w:t>four</w:t>
      </w:r>
      <w:r w:rsidRPr="00887B26">
        <w:rPr>
          <w:rFonts w:ascii="Times New Roman" w:eastAsia="Times New Roman" w:hAnsi="Times New Roman" w:cs="Times New Roman"/>
        </w:rPr>
        <w:t xml:space="preserve"> Board members, and a community member. </w:t>
      </w:r>
      <w:r w:rsidR="00B20415">
        <w:rPr>
          <w:rFonts w:ascii="Times New Roman" w:eastAsia="Times New Roman" w:hAnsi="Times New Roman" w:cs="Times New Roman"/>
        </w:rPr>
        <w:t xml:space="preserve">At least one member of each subcommittee shall represent a non-scientific background. </w:t>
      </w:r>
      <w:r w:rsidRPr="00887B26">
        <w:rPr>
          <w:rFonts w:ascii="Times New Roman" w:eastAsia="Times New Roman" w:hAnsi="Times New Roman" w:cs="Times New Roman"/>
        </w:rPr>
        <w:t xml:space="preserve">Alternates and consultants may be added as needed. </w:t>
      </w:r>
    </w:p>
    <w:p w:rsidR="008207DF" w:rsidRPr="00887B26" w:rsidRDefault="008207DF">
      <w:pPr>
        <w:tabs>
          <w:tab w:val="left" w:pos="360"/>
        </w:tabs>
        <w:ind w:left="360" w:hanging="178"/>
        <w:rPr>
          <w:rFonts w:ascii="Times New Roman" w:hAnsi="Times New Roman" w:cs="Times New Roman"/>
        </w:rPr>
      </w:pPr>
    </w:p>
    <w:p w:rsidR="008207DF" w:rsidRPr="00887B26" w:rsidRDefault="00DC31F2">
      <w:pPr>
        <w:tabs>
          <w:tab w:val="left" w:pos="360"/>
        </w:tabs>
        <w:ind w:left="360" w:hanging="178"/>
        <w:rPr>
          <w:rFonts w:ascii="Times New Roman" w:hAnsi="Times New Roman" w:cs="Times New Roman"/>
        </w:rPr>
      </w:pPr>
      <w:r w:rsidRPr="00887B26">
        <w:rPr>
          <w:rFonts w:ascii="Times New Roman" w:eastAsia="Times New Roman" w:hAnsi="Times New Roman" w:cs="Times New Roman"/>
          <w:b/>
        </w:rPr>
        <w:t>C.</w:t>
      </w:r>
      <w:r w:rsidRPr="00887B26">
        <w:rPr>
          <w:rFonts w:ascii="Times New Roman" w:eastAsia="Times New Roman" w:hAnsi="Times New Roman" w:cs="Times New Roman"/>
        </w:rPr>
        <w:t xml:space="preserve"> Subcommittees shall act as completely separate IRBs and </w:t>
      </w:r>
      <w:r w:rsidR="00011E3C">
        <w:rPr>
          <w:rFonts w:ascii="Times New Roman" w:eastAsia="Times New Roman" w:hAnsi="Times New Roman" w:cs="Times New Roman"/>
        </w:rPr>
        <w:t xml:space="preserve">the respective chairs shall </w:t>
      </w:r>
      <w:r w:rsidRPr="00887B26">
        <w:rPr>
          <w:rFonts w:ascii="Times New Roman" w:eastAsia="Times New Roman" w:hAnsi="Times New Roman" w:cs="Times New Roman"/>
        </w:rPr>
        <w:t xml:space="preserve">report their activities and decisions to the </w:t>
      </w:r>
      <w:r w:rsidR="00011E3C">
        <w:rPr>
          <w:rFonts w:ascii="Times New Roman" w:eastAsia="Times New Roman" w:hAnsi="Times New Roman" w:cs="Times New Roman"/>
        </w:rPr>
        <w:t xml:space="preserve">IRB </w:t>
      </w:r>
      <w:r w:rsidRPr="00887B26">
        <w:rPr>
          <w:rFonts w:ascii="Times New Roman" w:eastAsia="Times New Roman" w:hAnsi="Times New Roman" w:cs="Times New Roman"/>
        </w:rPr>
        <w:t>Chair at least once a year.</w:t>
      </w:r>
    </w:p>
    <w:p w:rsidR="008207DF" w:rsidRPr="00887B26" w:rsidRDefault="008207DF">
      <w:pPr>
        <w:tabs>
          <w:tab w:val="left" w:pos="360"/>
        </w:tabs>
        <w:ind w:left="360" w:hanging="178"/>
        <w:rPr>
          <w:rFonts w:ascii="Times New Roman" w:hAnsi="Times New Roman" w:cs="Times New Roman"/>
        </w:rPr>
      </w:pPr>
    </w:p>
    <w:p w:rsidR="008207DF" w:rsidRPr="00887B26" w:rsidRDefault="00DC31F2">
      <w:pPr>
        <w:tabs>
          <w:tab w:val="left" w:pos="360"/>
        </w:tabs>
        <w:ind w:left="360" w:hanging="178"/>
        <w:rPr>
          <w:rFonts w:ascii="Times New Roman" w:hAnsi="Times New Roman" w:cs="Times New Roman"/>
        </w:rPr>
      </w:pPr>
      <w:r w:rsidRPr="00887B26">
        <w:rPr>
          <w:rFonts w:ascii="Times New Roman" w:eastAsia="Times New Roman" w:hAnsi="Times New Roman" w:cs="Times New Roman"/>
          <w:b/>
        </w:rPr>
        <w:t>D.</w:t>
      </w:r>
      <w:r w:rsidRPr="00887B26">
        <w:rPr>
          <w:rFonts w:ascii="Times New Roman" w:eastAsia="Times New Roman" w:hAnsi="Times New Roman" w:cs="Times New Roman"/>
        </w:rPr>
        <w:t xml:space="preserve"> Subcommittees must adopt and adhere to policies and procedures that are in compliance with Title 45 Code of Federal Regulations Part 46 and approved by the IRB Chair and Provost. </w:t>
      </w:r>
    </w:p>
    <w:p w:rsidR="008207DF" w:rsidRPr="00887B26" w:rsidRDefault="008207DF">
      <w:pPr>
        <w:tabs>
          <w:tab w:val="left" w:pos="360"/>
        </w:tabs>
        <w:ind w:left="360"/>
        <w:rPr>
          <w:rFonts w:ascii="Times New Roman" w:hAnsi="Times New Roman" w:cs="Times New Roman"/>
        </w:rPr>
      </w:pPr>
    </w:p>
    <w:p w:rsidR="008207DF" w:rsidRPr="00887B26" w:rsidRDefault="00DC31F2">
      <w:pPr>
        <w:tabs>
          <w:tab w:val="left" w:pos="360"/>
        </w:tabs>
        <w:rPr>
          <w:rFonts w:ascii="Times New Roman" w:hAnsi="Times New Roman" w:cs="Times New Roman"/>
        </w:rPr>
      </w:pPr>
      <w:r w:rsidRPr="00887B26">
        <w:rPr>
          <w:rFonts w:ascii="Times New Roman" w:eastAsia="Times New Roman" w:hAnsi="Times New Roman" w:cs="Times New Roman"/>
          <w:b/>
        </w:rPr>
        <w:t>VII. Duty of the IRB</w:t>
      </w:r>
    </w:p>
    <w:p w:rsidR="008207DF" w:rsidRPr="00887B26" w:rsidRDefault="00DC31F2">
      <w:pPr>
        <w:rPr>
          <w:rFonts w:ascii="Times New Roman" w:hAnsi="Times New Roman" w:cs="Times New Roman"/>
        </w:rPr>
      </w:pPr>
      <w:r w:rsidRPr="00887B26">
        <w:rPr>
          <w:rFonts w:ascii="Times New Roman" w:eastAsia="Times New Roman" w:hAnsi="Times New Roman" w:cs="Times New Roman"/>
        </w:rPr>
        <w:tab/>
      </w:r>
    </w:p>
    <w:p w:rsidR="008207DF" w:rsidRPr="00887B26" w:rsidRDefault="00DC31F2">
      <w:pPr>
        <w:ind w:left="360" w:hanging="178"/>
        <w:rPr>
          <w:rFonts w:ascii="Times New Roman" w:hAnsi="Times New Roman" w:cs="Times New Roman"/>
        </w:rPr>
      </w:pPr>
      <w:r w:rsidRPr="00887B26">
        <w:rPr>
          <w:rFonts w:ascii="Times New Roman" w:eastAsia="Times New Roman" w:hAnsi="Times New Roman" w:cs="Times New Roman"/>
          <w:b/>
        </w:rPr>
        <w:t>A.</w:t>
      </w:r>
      <w:r w:rsidRPr="00887B26">
        <w:rPr>
          <w:rFonts w:ascii="Times New Roman" w:eastAsia="Times New Roman" w:hAnsi="Times New Roman" w:cs="Times New Roman"/>
        </w:rPr>
        <w:t xml:space="preserve"> The IRB shall review and have the authority to approve, require modifications (to secure approval), or disapprove all research activities involving human subjects that fall under its authority, including research that qualifies for “exempt” status under the provisions of 45 CFR 46. Furthermore, the IRB shall have the ability to review any activity involving human subjects and the faculty, staff</w:t>
      </w:r>
      <w:r w:rsidR="009D4BC5">
        <w:rPr>
          <w:rFonts w:ascii="Times New Roman" w:eastAsia="Times New Roman" w:hAnsi="Times New Roman" w:cs="Times New Roman"/>
        </w:rPr>
        <w:t>,</w:t>
      </w:r>
      <w:r w:rsidRPr="00887B26">
        <w:rPr>
          <w:rFonts w:ascii="Times New Roman" w:eastAsia="Times New Roman" w:hAnsi="Times New Roman" w:cs="Times New Roman"/>
        </w:rPr>
        <w:t xml:space="preserve"> or students of Marian University to determine if that activity constitutes research. If the IRB determines the activity constitutes research by Marian University faculty, </w:t>
      </w:r>
      <w:r w:rsidR="009D4BC5">
        <w:rPr>
          <w:rFonts w:ascii="Times New Roman" w:eastAsia="Times New Roman" w:hAnsi="Times New Roman" w:cs="Times New Roman"/>
        </w:rPr>
        <w:t xml:space="preserve">staff, or </w:t>
      </w:r>
      <w:r w:rsidRPr="00887B26">
        <w:rPr>
          <w:rFonts w:ascii="Times New Roman" w:eastAsia="Times New Roman" w:hAnsi="Times New Roman" w:cs="Times New Roman"/>
        </w:rPr>
        <w:t xml:space="preserve">students, then the IRB has full authority over such research. </w:t>
      </w:r>
    </w:p>
    <w:p w:rsidR="008207DF" w:rsidRPr="00887B26" w:rsidRDefault="00DC31F2">
      <w:pPr>
        <w:ind w:left="360" w:hanging="178"/>
        <w:rPr>
          <w:rFonts w:ascii="Times New Roman" w:hAnsi="Times New Roman" w:cs="Times New Roman"/>
        </w:rPr>
      </w:pPr>
      <w:r w:rsidRPr="00887B26">
        <w:rPr>
          <w:rFonts w:ascii="Times New Roman" w:eastAsia="Times New Roman" w:hAnsi="Times New Roman" w:cs="Times New Roman"/>
          <w:b/>
        </w:rPr>
        <w:t>B.</w:t>
      </w:r>
      <w:r w:rsidRPr="00887B26">
        <w:rPr>
          <w:rFonts w:ascii="Times New Roman" w:eastAsia="Times New Roman" w:hAnsi="Times New Roman" w:cs="Times New Roman"/>
        </w:rPr>
        <w:t xml:space="preserve">  The IRB shall determine if a project submitted by an investigator meets the regulatory definition of human subject research under 45 CFR 46.102(f) and 21 CFR 56.102(f).</w:t>
      </w:r>
    </w:p>
    <w:p w:rsidR="008207DF" w:rsidRPr="00887B26" w:rsidRDefault="00DC31F2">
      <w:pPr>
        <w:ind w:left="360" w:hanging="178"/>
        <w:rPr>
          <w:rFonts w:ascii="Times New Roman" w:hAnsi="Times New Roman" w:cs="Times New Roman"/>
        </w:rPr>
      </w:pPr>
      <w:r w:rsidRPr="00887B26">
        <w:rPr>
          <w:rFonts w:ascii="Times New Roman" w:eastAsia="Times New Roman" w:hAnsi="Times New Roman" w:cs="Times New Roman"/>
          <w:b/>
        </w:rPr>
        <w:t>C.</w:t>
      </w:r>
      <w:r w:rsidRPr="00887B26">
        <w:rPr>
          <w:rFonts w:ascii="Times New Roman" w:eastAsia="Times New Roman" w:hAnsi="Times New Roman" w:cs="Times New Roman"/>
        </w:rPr>
        <w:t xml:space="preserve"> The IRB shall have the authority to conduct continuing reviews of approved human subject research studies at intervals appropriate to the degree of risk. Research studies qualifying for “exempt” status in accordance with 45 CFR 46.101(b) will not be subject to continuing review.</w:t>
      </w:r>
    </w:p>
    <w:p w:rsidR="008207DF" w:rsidRPr="00887B26" w:rsidRDefault="00DC31F2">
      <w:pPr>
        <w:ind w:left="360" w:hanging="178"/>
        <w:rPr>
          <w:rFonts w:ascii="Times New Roman" w:hAnsi="Times New Roman" w:cs="Times New Roman"/>
        </w:rPr>
      </w:pPr>
      <w:r w:rsidRPr="00887B26">
        <w:rPr>
          <w:rFonts w:ascii="Times New Roman" w:eastAsia="Times New Roman" w:hAnsi="Times New Roman" w:cs="Times New Roman"/>
          <w:b/>
        </w:rPr>
        <w:lastRenderedPageBreak/>
        <w:t>D.</w:t>
      </w:r>
      <w:r w:rsidRPr="00887B26">
        <w:rPr>
          <w:rFonts w:ascii="Times New Roman" w:eastAsia="Times New Roman" w:hAnsi="Times New Roman" w:cs="Times New Roman"/>
        </w:rPr>
        <w:t xml:space="preserve"> The IRB shall have the authority to review prospectively all modifications to previously approved research protocols and/or informed consent documents, the only exception being a protocol deviation that may be necessary to eliminate an apparent immediate hazard to a given research subject. All such emergency deviations shall be documented in detail and presented to the IRB within 3 business days.</w:t>
      </w:r>
    </w:p>
    <w:p w:rsidR="008207DF" w:rsidRPr="00887B26" w:rsidRDefault="00DC31F2">
      <w:pPr>
        <w:ind w:left="360" w:hanging="178"/>
        <w:rPr>
          <w:rFonts w:ascii="Times New Roman" w:hAnsi="Times New Roman" w:cs="Times New Roman"/>
        </w:rPr>
      </w:pPr>
      <w:r w:rsidRPr="00887B26">
        <w:rPr>
          <w:rFonts w:ascii="Times New Roman" w:eastAsia="Times New Roman" w:hAnsi="Times New Roman" w:cs="Times New Roman"/>
          <w:b/>
        </w:rPr>
        <w:t>E.</w:t>
      </w:r>
      <w:r w:rsidRPr="00887B26">
        <w:rPr>
          <w:rFonts w:ascii="Times New Roman" w:eastAsia="Times New Roman" w:hAnsi="Times New Roman" w:cs="Times New Roman"/>
        </w:rPr>
        <w:t xml:space="preserve"> The IRB shall have the authority to observe or have a third party observe the conduct of approved human subject research studies, including the informed consent process.</w:t>
      </w:r>
    </w:p>
    <w:p w:rsidR="008207DF" w:rsidRPr="00887B26" w:rsidRDefault="00DC31F2">
      <w:pPr>
        <w:ind w:left="360" w:hanging="178"/>
        <w:rPr>
          <w:rFonts w:ascii="Times New Roman" w:hAnsi="Times New Roman" w:cs="Times New Roman"/>
        </w:rPr>
      </w:pPr>
      <w:r w:rsidRPr="00887B26">
        <w:rPr>
          <w:rFonts w:ascii="Times New Roman" w:eastAsia="Times New Roman" w:hAnsi="Times New Roman" w:cs="Times New Roman"/>
          <w:b/>
        </w:rPr>
        <w:t>F.</w:t>
      </w:r>
      <w:r w:rsidRPr="00887B26">
        <w:rPr>
          <w:rFonts w:ascii="Times New Roman" w:eastAsia="Times New Roman" w:hAnsi="Times New Roman" w:cs="Times New Roman"/>
        </w:rPr>
        <w:t xml:space="preserve">  The IRB shall have the authority to suspend and/or terminate the approval of human subject research activities that are not being conducted in accordance with the IRB’s requirements or have been associated with unexpected serious harm to subjects. </w:t>
      </w:r>
    </w:p>
    <w:p w:rsidR="005931EC" w:rsidRDefault="00DC31F2" w:rsidP="00887B26">
      <w:pPr>
        <w:ind w:left="360" w:hanging="178"/>
        <w:rPr>
          <w:rFonts w:ascii="Times New Roman" w:eastAsia="Times New Roman" w:hAnsi="Times New Roman" w:cs="Times New Roman"/>
        </w:rPr>
      </w:pPr>
      <w:r w:rsidRPr="00887B26">
        <w:rPr>
          <w:rFonts w:ascii="Times New Roman" w:eastAsia="Times New Roman" w:hAnsi="Times New Roman" w:cs="Times New Roman"/>
          <w:b/>
        </w:rPr>
        <w:t>G.</w:t>
      </w:r>
      <w:r w:rsidRPr="00887B26">
        <w:rPr>
          <w:rFonts w:ascii="Times New Roman" w:eastAsia="Times New Roman" w:hAnsi="Times New Roman" w:cs="Times New Roman"/>
        </w:rPr>
        <w:t xml:space="preserve"> Stating that which is implicit in the above authorities, the IRB shall have the authority to review and place restrictions on any human subject research activities under </w:t>
      </w:r>
      <w:r w:rsidR="009D4BC5">
        <w:rPr>
          <w:rFonts w:ascii="Times New Roman" w:eastAsia="Times New Roman" w:hAnsi="Times New Roman" w:cs="Times New Roman"/>
        </w:rPr>
        <w:t>its</w:t>
      </w:r>
      <w:r w:rsidR="009D4BC5" w:rsidRPr="00887B26">
        <w:rPr>
          <w:rFonts w:ascii="Times New Roman" w:eastAsia="Times New Roman" w:hAnsi="Times New Roman" w:cs="Times New Roman"/>
        </w:rPr>
        <w:t xml:space="preserve"> </w:t>
      </w:r>
      <w:r w:rsidRPr="00887B26">
        <w:rPr>
          <w:rFonts w:ascii="Times New Roman" w:eastAsia="Times New Roman" w:hAnsi="Times New Roman" w:cs="Times New Roman"/>
        </w:rPr>
        <w:t>purview in order to protect the rights and welfare of the subjects.</w:t>
      </w:r>
    </w:p>
    <w:p w:rsidR="000E0945" w:rsidRPr="000E0945" w:rsidRDefault="000E0945" w:rsidP="00887B26">
      <w:pPr>
        <w:ind w:left="360" w:hanging="178"/>
        <w:rPr>
          <w:rFonts w:ascii="Times New Roman" w:eastAsia="Times New Roman" w:hAnsi="Times New Roman" w:cs="Times New Roman"/>
        </w:rPr>
      </w:pPr>
      <w:r>
        <w:rPr>
          <w:rFonts w:ascii="Times New Roman" w:eastAsia="Times New Roman" w:hAnsi="Times New Roman" w:cs="Times New Roman"/>
          <w:b/>
        </w:rPr>
        <w:t>H.</w:t>
      </w:r>
      <w:r>
        <w:rPr>
          <w:rFonts w:ascii="Times New Roman" w:eastAsia="Times New Roman" w:hAnsi="Times New Roman" w:cs="Times New Roman"/>
        </w:rPr>
        <w:t xml:space="preserve"> The IRB shall have the authority to require a final report upon completion or closure of each approved human subject research study.</w:t>
      </w:r>
    </w:p>
    <w:p w:rsidR="008207DF" w:rsidRPr="00887B26" w:rsidRDefault="008207DF">
      <w:pPr>
        <w:ind w:left="360"/>
        <w:rPr>
          <w:rFonts w:ascii="Times New Roman" w:hAnsi="Times New Roman" w:cs="Times New Roman"/>
        </w:rPr>
      </w:pPr>
    </w:p>
    <w:p w:rsidR="008207DF" w:rsidRPr="00887B26" w:rsidRDefault="00DC31F2">
      <w:pPr>
        <w:rPr>
          <w:rFonts w:ascii="Times New Roman" w:hAnsi="Times New Roman" w:cs="Times New Roman"/>
        </w:rPr>
      </w:pPr>
      <w:r w:rsidRPr="00887B26">
        <w:rPr>
          <w:rFonts w:ascii="Times New Roman" w:eastAsia="Times New Roman" w:hAnsi="Times New Roman" w:cs="Times New Roman"/>
          <w:b/>
        </w:rPr>
        <w:t>VIII. Duties of the Chair</w:t>
      </w:r>
    </w:p>
    <w:p w:rsidR="008207DF" w:rsidRPr="00887B26" w:rsidRDefault="00DC31F2">
      <w:pPr>
        <w:numPr>
          <w:ilvl w:val="0"/>
          <w:numId w:val="1"/>
        </w:numPr>
        <w:spacing w:before="120" w:after="120"/>
        <w:ind w:hanging="359"/>
        <w:rPr>
          <w:rFonts w:ascii="Times New Roman" w:hAnsi="Times New Roman" w:cs="Times New Roman"/>
        </w:rPr>
      </w:pPr>
      <w:r w:rsidRPr="00887B26">
        <w:rPr>
          <w:rFonts w:ascii="Times New Roman" w:eastAsia="Times New Roman" w:hAnsi="Times New Roman" w:cs="Times New Roman"/>
        </w:rPr>
        <w:t xml:space="preserve">The Chair </w:t>
      </w:r>
      <w:r w:rsidRPr="007563F4">
        <w:rPr>
          <w:rFonts w:ascii="Times New Roman" w:eastAsia="Times New Roman" w:hAnsi="Times New Roman" w:cs="Times New Roman"/>
        </w:rPr>
        <w:t>shall</w:t>
      </w:r>
      <w:r w:rsidRPr="00887B26">
        <w:rPr>
          <w:rFonts w:ascii="Times New Roman" w:eastAsia="Times New Roman" w:hAnsi="Times New Roman" w:cs="Times New Roman"/>
        </w:rPr>
        <w:t xml:space="preserve"> be responsible for maintaining registration of the IRB with the </w:t>
      </w:r>
      <w:r w:rsidR="00CB3C6E">
        <w:rPr>
          <w:rFonts w:ascii="Times New Roman" w:eastAsia="Times New Roman" w:hAnsi="Times New Roman" w:cs="Times New Roman"/>
        </w:rPr>
        <w:t xml:space="preserve">federal </w:t>
      </w:r>
      <w:r w:rsidRPr="00887B26">
        <w:rPr>
          <w:rFonts w:ascii="Times New Roman" w:eastAsia="Times New Roman" w:hAnsi="Times New Roman" w:cs="Times New Roman"/>
        </w:rPr>
        <w:t xml:space="preserve">Office for Human Research Protections in the </w:t>
      </w:r>
      <w:r w:rsidR="00CB3C6E">
        <w:rPr>
          <w:rFonts w:ascii="Times New Roman" w:eastAsia="Times New Roman" w:hAnsi="Times New Roman" w:cs="Times New Roman"/>
        </w:rPr>
        <w:t>D</w:t>
      </w:r>
      <w:r w:rsidRPr="00887B26">
        <w:rPr>
          <w:rFonts w:ascii="Times New Roman" w:eastAsia="Times New Roman" w:hAnsi="Times New Roman" w:cs="Times New Roman"/>
        </w:rPr>
        <w:t xml:space="preserve">epartment of Health and Human </w:t>
      </w:r>
      <w:r w:rsidR="00CB3C6E">
        <w:rPr>
          <w:rFonts w:ascii="Times New Roman" w:eastAsia="Times New Roman" w:hAnsi="Times New Roman" w:cs="Times New Roman"/>
        </w:rPr>
        <w:t>S</w:t>
      </w:r>
      <w:r w:rsidRPr="00887B26">
        <w:rPr>
          <w:rFonts w:ascii="Times New Roman" w:eastAsia="Times New Roman" w:hAnsi="Times New Roman" w:cs="Times New Roman"/>
        </w:rPr>
        <w:t>ervices.</w:t>
      </w:r>
    </w:p>
    <w:p w:rsidR="008207DF" w:rsidRPr="00F00279" w:rsidRDefault="00DC31F2">
      <w:pPr>
        <w:numPr>
          <w:ilvl w:val="0"/>
          <w:numId w:val="1"/>
        </w:numPr>
        <w:spacing w:before="120" w:after="120"/>
        <w:ind w:hanging="359"/>
        <w:rPr>
          <w:rFonts w:ascii="Times New Roman" w:hAnsi="Times New Roman" w:cs="Times New Roman"/>
        </w:rPr>
      </w:pPr>
      <w:r w:rsidRPr="00887B26">
        <w:rPr>
          <w:rFonts w:ascii="Times New Roman" w:eastAsia="Times New Roman" w:hAnsi="Times New Roman" w:cs="Times New Roman"/>
        </w:rPr>
        <w:t xml:space="preserve">The Chair </w:t>
      </w:r>
      <w:r w:rsidRPr="007D6DBD">
        <w:rPr>
          <w:rFonts w:ascii="Times New Roman" w:eastAsia="Times New Roman" w:hAnsi="Times New Roman" w:cs="Times New Roman"/>
        </w:rPr>
        <w:t>shall</w:t>
      </w:r>
      <w:r w:rsidRPr="00887B26">
        <w:rPr>
          <w:rFonts w:ascii="Times New Roman" w:eastAsia="Times New Roman" w:hAnsi="Times New Roman" w:cs="Times New Roman"/>
        </w:rPr>
        <w:t xml:space="preserve"> monitor IRB membership and ensure IRB members have access to and have completed appropriate training</w:t>
      </w:r>
      <w:r w:rsidR="00CB3C6E">
        <w:rPr>
          <w:rFonts w:ascii="Times New Roman" w:eastAsia="Times New Roman" w:hAnsi="Times New Roman" w:cs="Times New Roman"/>
        </w:rPr>
        <w:t>.</w:t>
      </w:r>
    </w:p>
    <w:p w:rsidR="00F00279" w:rsidRPr="00887B26" w:rsidRDefault="00F00279">
      <w:pPr>
        <w:numPr>
          <w:ilvl w:val="0"/>
          <w:numId w:val="1"/>
        </w:numPr>
        <w:spacing w:before="120" w:after="120"/>
        <w:ind w:hanging="359"/>
        <w:rPr>
          <w:rFonts w:ascii="Times New Roman" w:hAnsi="Times New Roman" w:cs="Times New Roman"/>
        </w:rPr>
      </w:pPr>
      <w:r>
        <w:rPr>
          <w:rFonts w:ascii="Times New Roman" w:eastAsia="Times New Roman" w:hAnsi="Times New Roman" w:cs="Times New Roman"/>
          <w:color w:val="auto"/>
          <w:szCs w:val="24"/>
        </w:rPr>
        <w:t>If either of the subcommittee chairs is temporarily unable to perform their respective duties, these duties will be taken on by the IRB Chair until either (a) the subcommittee chair is able to resume these duties, or (b) the subcommittee chair is terminated and a new subcommittee chair is appointed.</w:t>
      </w:r>
    </w:p>
    <w:p w:rsidR="008207DF" w:rsidRPr="00887B26" w:rsidRDefault="00DC31F2">
      <w:pPr>
        <w:numPr>
          <w:ilvl w:val="0"/>
          <w:numId w:val="1"/>
        </w:numPr>
        <w:spacing w:before="120" w:after="120"/>
        <w:ind w:hanging="359"/>
        <w:rPr>
          <w:rFonts w:ascii="Times New Roman" w:hAnsi="Times New Roman" w:cs="Times New Roman"/>
        </w:rPr>
      </w:pPr>
      <w:r w:rsidRPr="00887B26">
        <w:rPr>
          <w:rFonts w:ascii="Times New Roman" w:eastAsia="Times New Roman" w:hAnsi="Times New Roman" w:cs="Times New Roman"/>
        </w:rPr>
        <w:t xml:space="preserve">The Chair </w:t>
      </w:r>
      <w:r w:rsidRPr="007D6DBD">
        <w:rPr>
          <w:rFonts w:ascii="Times New Roman" w:eastAsia="Times New Roman" w:hAnsi="Times New Roman" w:cs="Times New Roman"/>
        </w:rPr>
        <w:t>shall</w:t>
      </w:r>
      <w:r w:rsidRPr="00887B26">
        <w:rPr>
          <w:rFonts w:ascii="Times New Roman" w:eastAsia="Times New Roman" w:hAnsi="Times New Roman" w:cs="Times New Roman"/>
        </w:rPr>
        <w:t xml:space="preserve"> receive all preliminary proposal forms (IRB Form 1)</w:t>
      </w:r>
    </w:p>
    <w:p w:rsidR="008207DF" w:rsidRPr="00887B26" w:rsidRDefault="00DC31F2">
      <w:pPr>
        <w:numPr>
          <w:ilvl w:val="1"/>
          <w:numId w:val="1"/>
        </w:numPr>
        <w:ind w:hanging="359"/>
        <w:rPr>
          <w:rFonts w:ascii="Times New Roman" w:hAnsi="Times New Roman" w:cs="Times New Roman"/>
        </w:rPr>
      </w:pPr>
      <w:r w:rsidRPr="00887B26">
        <w:rPr>
          <w:rFonts w:ascii="Times New Roman" w:eastAsia="Times New Roman" w:hAnsi="Times New Roman" w:cs="Times New Roman"/>
        </w:rPr>
        <w:t xml:space="preserve">The Chair </w:t>
      </w:r>
      <w:r w:rsidR="00C660BD">
        <w:rPr>
          <w:rFonts w:ascii="Times New Roman" w:eastAsia="Times New Roman" w:hAnsi="Times New Roman" w:cs="Times New Roman"/>
        </w:rPr>
        <w:t>sha</w:t>
      </w:r>
      <w:r w:rsidRPr="007D6DBD">
        <w:rPr>
          <w:rFonts w:ascii="Times New Roman" w:eastAsia="Times New Roman" w:hAnsi="Times New Roman" w:cs="Times New Roman"/>
        </w:rPr>
        <w:t>ll</w:t>
      </w:r>
      <w:r w:rsidRPr="00887B26">
        <w:rPr>
          <w:rFonts w:ascii="Times New Roman" w:eastAsia="Times New Roman" w:hAnsi="Times New Roman" w:cs="Times New Roman"/>
        </w:rPr>
        <w:t xml:space="preserve"> first determine whether the proposed </w:t>
      </w:r>
      <w:r w:rsidR="00CB3C6E">
        <w:rPr>
          <w:rFonts w:ascii="Times New Roman" w:eastAsia="Times New Roman" w:hAnsi="Times New Roman" w:cs="Times New Roman"/>
        </w:rPr>
        <w:t>activity</w:t>
      </w:r>
      <w:r w:rsidR="00CB3C6E" w:rsidRPr="00887B26">
        <w:rPr>
          <w:rFonts w:ascii="Times New Roman" w:eastAsia="Times New Roman" w:hAnsi="Times New Roman" w:cs="Times New Roman"/>
        </w:rPr>
        <w:t xml:space="preserve"> </w:t>
      </w:r>
      <w:r w:rsidRPr="00887B26">
        <w:rPr>
          <w:rFonts w:ascii="Times New Roman" w:eastAsia="Times New Roman" w:hAnsi="Times New Roman" w:cs="Times New Roman"/>
        </w:rPr>
        <w:t xml:space="preserve">involves </w:t>
      </w:r>
      <w:r w:rsidRPr="00887B26">
        <w:rPr>
          <w:rFonts w:ascii="Times New Roman" w:eastAsia="Times New Roman" w:hAnsi="Times New Roman" w:cs="Times New Roman"/>
          <w:i/>
        </w:rPr>
        <w:t>human subjects</w:t>
      </w:r>
      <w:r w:rsidRPr="00887B26">
        <w:rPr>
          <w:rFonts w:ascii="Times New Roman" w:eastAsia="Times New Roman" w:hAnsi="Times New Roman" w:cs="Times New Roman"/>
        </w:rPr>
        <w:t xml:space="preserve">. The Chair shall be liberal in </w:t>
      </w:r>
      <w:r w:rsidR="007D6DBD">
        <w:rPr>
          <w:rFonts w:ascii="Times New Roman" w:eastAsia="Times New Roman" w:hAnsi="Times New Roman" w:cs="Times New Roman"/>
        </w:rPr>
        <w:t>their</w:t>
      </w:r>
      <w:r w:rsidRPr="00887B26">
        <w:rPr>
          <w:rFonts w:ascii="Times New Roman" w:eastAsia="Times New Roman" w:hAnsi="Times New Roman" w:cs="Times New Roman"/>
        </w:rPr>
        <w:t xml:space="preserve"> definition to allow the appropriate subcommittees the ability to fully discuss close cases. </w:t>
      </w:r>
    </w:p>
    <w:p w:rsidR="008207DF" w:rsidRPr="00887B26" w:rsidRDefault="00DC31F2">
      <w:pPr>
        <w:numPr>
          <w:ilvl w:val="2"/>
          <w:numId w:val="1"/>
        </w:numPr>
        <w:ind w:hanging="179"/>
        <w:rPr>
          <w:rFonts w:ascii="Times New Roman" w:hAnsi="Times New Roman" w:cs="Times New Roman"/>
        </w:rPr>
      </w:pPr>
      <w:r w:rsidRPr="00887B26">
        <w:rPr>
          <w:rFonts w:ascii="Times New Roman" w:eastAsia="Times New Roman" w:hAnsi="Times New Roman" w:cs="Times New Roman"/>
          <w:b/>
        </w:rPr>
        <w:t>Human subjects</w:t>
      </w:r>
      <w:r w:rsidRPr="00887B26">
        <w:rPr>
          <w:rFonts w:ascii="Times New Roman" w:eastAsia="Times New Roman" w:hAnsi="Times New Roman" w:cs="Times New Roman"/>
        </w:rPr>
        <w:t xml:space="preserve"> are defined by the regulations as "living individual(s) about whom an investigator (whether professional or student) conducting research obtains (1) data through intervention or interaction with the individual, or (2) identifiable private information</w:t>
      </w:r>
      <w:r w:rsidR="00CB3C6E">
        <w:rPr>
          <w:rFonts w:ascii="Times New Roman" w:eastAsia="Times New Roman" w:hAnsi="Times New Roman" w:cs="Times New Roman"/>
        </w:rPr>
        <w:t>.</w:t>
      </w:r>
      <w:r w:rsidRPr="00887B26">
        <w:rPr>
          <w:rFonts w:ascii="Times New Roman" w:eastAsia="Times New Roman" w:hAnsi="Times New Roman" w:cs="Times New Roman"/>
        </w:rPr>
        <w:t>"</w:t>
      </w:r>
    </w:p>
    <w:p w:rsidR="008207DF" w:rsidRPr="00887B26" w:rsidRDefault="008207DF">
      <w:pPr>
        <w:ind w:left="2160"/>
        <w:rPr>
          <w:rFonts w:ascii="Times New Roman" w:hAnsi="Times New Roman" w:cs="Times New Roman"/>
        </w:rPr>
      </w:pPr>
    </w:p>
    <w:p w:rsidR="008207DF" w:rsidRPr="00887B26" w:rsidRDefault="00DC31F2">
      <w:pPr>
        <w:numPr>
          <w:ilvl w:val="1"/>
          <w:numId w:val="1"/>
        </w:numPr>
        <w:ind w:hanging="359"/>
        <w:rPr>
          <w:rFonts w:ascii="Times New Roman" w:hAnsi="Times New Roman" w:cs="Times New Roman"/>
        </w:rPr>
      </w:pPr>
      <w:r w:rsidRPr="00887B26">
        <w:rPr>
          <w:rFonts w:ascii="Times New Roman" w:eastAsia="Times New Roman" w:hAnsi="Times New Roman" w:cs="Times New Roman"/>
        </w:rPr>
        <w:t xml:space="preserve">If the </w:t>
      </w:r>
      <w:r w:rsidR="00CB3C6E">
        <w:rPr>
          <w:rFonts w:ascii="Times New Roman" w:eastAsia="Times New Roman" w:hAnsi="Times New Roman" w:cs="Times New Roman"/>
        </w:rPr>
        <w:t>p</w:t>
      </w:r>
      <w:r w:rsidRPr="00887B26">
        <w:rPr>
          <w:rFonts w:ascii="Times New Roman" w:eastAsia="Times New Roman" w:hAnsi="Times New Roman" w:cs="Times New Roman"/>
        </w:rPr>
        <w:t>ropos</w:t>
      </w:r>
      <w:r w:rsidR="00CB3C6E">
        <w:rPr>
          <w:rFonts w:ascii="Times New Roman" w:eastAsia="Times New Roman" w:hAnsi="Times New Roman" w:cs="Times New Roman"/>
        </w:rPr>
        <w:t>ed activity</w:t>
      </w:r>
      <w:r w:rsidRPr="00887B26">
        <w:rPr>
          <w:rFonts w:ascii="Times New Roman" w:eastAsia="Times New Roman" w:hAnsi="Times New Roman" w:cs="Times New Roman"/>
        </w:rPr>
        <w:t xml:space="preserve"> involves human subjects</w:t>
      </w:r>
      <w:r w:rsidR="00CB3C6E">
        <w:rPr>
          <w:rFonts w:ascii="Times New Roman" w:eastAsia="Times New Roman" w:hAnsi="Times New Roman" w:cs="Times New Roman"/>
        </w:rPr>
        <w:t>,</w:t>
      </w:r>
      <w:r w:rsidRPr="00887B26">
        <w:rPr>
          <w:rFonts w:ascii="Times New Roman" w:eastAsia="Times New Roman" w:hAnsi="Times New Roman" w:cs="Times New Roman"/>
        </w:rPr>
        <w:t xml:space="preserve"> the Chair </w:t>
      </w:r>
      <w:r w:rsidR="00C660BD">
        <w:rPr>
          <w:rFonts w:ascii="Times New Roman" w:eastAsia="Times New Roman" w:hAnsi="Times New Roman" w:cs="Times New Roman"/>
        </w:rPr>
        <w:t>sha</w:t>
      </w:r>
      <w:r w:rsidRPr="00887B26">
        <w:rPr>
          <w:rFonts w:ascii="Times New Roman" w:eastAsia="Times New Roman" w:hAnsi="Times New Roman" w:cs="Times New Roman"/>
        </w:rPr>
        <w:t>ll then determine</w:t>
      </w:r>
      <w:r w:rsidR="00CB3C6E">
        <w:rPr>
          <w:rFonts w:ascii="Times New Roman" w:eastAsia="Times New Roman" w:hAnsi="Times New Roman" w:cs="Times New Roman"/>
        </w:rPr>
        <w:t>, also in a liberal fashion,</w:t>
      </w:r>
      <w:r w:rsidRPr="00887B26">
        <w:rPr>
          <w:rFonts w:ascii="Times New Roman" w:eastAsia="Times New Roman" w:hAnsi="Times New Roman" w:cs="Times New Roman"/>
        </w:rPr>
        <w:t xml:space="preserve"> if </w:t>
      </w:r>
      <w:r w:rsidR="00CB3C6E">
        <w:rPr>
          <w:rFonts w:ascii="Times New Roman" w:eastAsia="Times New Roman" w:hAnsi="Times New Roman" w:cs="Times New Roman"/>
        </w:rPr>
        <w:t>the</w:t>
      </w:r>
      <w:r w:rsidRPr="00887B26">
        <w:rPr>
          <w:rFonts w:ascii="Times New Roman" w:eastAsia="Times New Roman" w:hAnsi="Times New Roman" w:cs="Times New Roman"/>
        </w:rPr>
        <w:t xml:space="preserve"> proposed activity involves </w:t>
      </w:r>
      <w:r w:rsidRPr="00887B26">
        <w:rPr>
          <w:rFonts w:ascii="Times New Roman" w:eastAsia="Times New Roman" w:hAnsi="Times New Roman" w:cs="Times New Roman"/>
          <w:i/>
        </w:rPr>
        <w:t>research</w:t>
      </w:r>
      <w:r w:rsidR="00CB3C6E">
        <w:rPr>
          <w:rFonts w:ascii="Times New Roman" w:eastAsia="Times New Roman" w:hAnsi="Times New Roman" w:cs="Times New Roman"/>
        </w:rPr>
        <w:t>.</w:t>
      </w:r>
      <w:r w:rsidRPr="00887B26">
        <w:rPr>
          <w:rFonts w:ascii="Times New Roman" w:eastAsia="Times New Roman" w:hAnsi="Times New Roman" w:cs="Times New Roman"/>
        </w:rPr>
        <w:t xml:space="preserve"> </w:t>
      </w:r>
    </w:p>
    <w:p w:rsidR="008207DF" w:rsidRPr="00887B26" w:rsidRDefault="00DC31F2">
      <w:pPr>
        <w:numPr>
          <w:ilvl w:val="2"/>
          <w:numId w:val="1"/>
        </w:numPr>
        <w:ind w:hanging="179"/>
        <w:rPr>
          <w:rFonts w:ascii="Times New Roman" w:hAnsi="Times New Roman" w:cs="Times New Roman"/>
        </w:rPr>
      </w:pPr>
      <w:r w:rsidRPr="00887B26">
        <w:rPr>
          <w:rFonts w:ascii="Times New Roman" w:eastAsia="Times New Roman" w:hAnsi="Times New Roman" w:cs="Times New Roman"/>
          <w:b/>
        </w:rPr>
        <w:t>Research</w:t>
      </w:r>
      <w:r w:rsidRPr="00887B26">
        <w:rPr>
          <w:rFonts w:ascii="Times New Roman" w:eastAsia="Times New Roman" w:hAnsi="Times New Roman" w:cs="Times New Roman"/>
        </w:rPr>
        <w:t xml:space="preserve"> is defined by </w:t>
      </w:r>
      <w:r w:rsidR="00CB3C6E">
        <w:rPr>
          <w:rFonts w:ascii="Times New Roman" w:eastAsia="Times New Roman" w:hAnsi="Times New Roman" w:cs="Times New Roman"/>
        </w:rPr>
        <w:t xml:space="preserve">the </w:t>
      </w:r>
      <w:r w:rsidRPr="00887B26">
        <w:rPr>
          <w:rFonts w:ascii="Times New Roman" w:eastAsia="Times New Roman" w:hAnsi="Times New Roman" w:cs="Times New Roman"/>
        </w:rPr>
        <w:t>regulations as "a systematic investigation, including research development, testing and evaluation, designed to develop or contribute to generalizable knowledge</w:t>
      </w:r>
      <w:r w:rsidR="00CB3C6E">
        <w:rPr>
          <w:rFonts w:ascii="Times New Roman" w:eastAsia="Times New Roman" w:hAnsi="Times New Roman" w:cs="Times New Roman"/>
        </w:rPr>
        <w:t>.</w:t>
      </w:r>
      <w:r w:rsidRPr="00887B26">
        <w:rPr>
          <w:rFonts w:ascii="Times New Roman" w:eastAsia="Times New Roman" w:hAnsi="Times New Roman" w:cs="Times New Roman"/>
        </w:rPr>
        <w:t>"</w:t>
      </w:r>
    </w:p>
    <w:p w:rsidR="008207DF" w:rsidRPr="00887B26" w:rsidRDefault="008207DF">
      <w:pPr>
        <w:ind w:left="1440"/>
        <w:rPr>
          <w:rFonts w:ascii="Times New Roman" w:hAnsi="Times New Roman" w:cs="Times New Roman"/>
        </w:rPr>
      </w:pPr>
    </w:p>
    <w:p w:rsidR="008207DF" w:rsidRPr="00CB3C6E" w:rsidRDefault="00DC31F2">
      <w:pPr>
        <w:numPr>
          <w:ilvl w:val="1"/>
          <w:numId w:val="1"/>
        </w:numPr>
        <w:ind w:hanging="359"/>
        <w:rPr>
          <w:rFonts w:ascii="Times New Roman" w:hAnsi="Times New Roman" w:cs="Times New Roman"/>
        </w:rPr>
      </w:pPr>
      <w:r w:rsidRPr="00887B26">
        <w:rPr>
          <w:rFonts w:ascii="Times New Roman" w:eastAsia="Times New Roman" w:hAnsi="Times New Roman" w:cs="Times New Roman"/>
        </w:rPr>
        <w:t>If the propos</w:t>
      </w:r>
      <w:r w:rsidR="00CB3C6E">
        <w:rPr>
          <w:rFonts w:ascii="Times New Roman" w:eastAsia="Times New Roman" w:hAnsi="Times New Roman" w:cs="Times New Roman"/>
        </w:rPr>
        <w:t>ed activity</w:t>
      </w:r>
      <w:r w:rsidRPr="00887B26">
        <w:rPr>
          <w:rFonts w:ascii="Times New Roman" w:eastAsia="Times New Roman" w:hAnsi="Times New Roman" w:cs="Times New Roman"/>
        </w:rPr>
        <w:t xml:space="preserve"> is determined to involve human subjects and is considered research</w:t>
      </w:r>
      <w:r w:rsidR="00CB3C6E">
        <w:rPr>
          <w:rFonts w:ascii="Times New Roman" w:eastAsia="Times New Roman" w:hAnsi="Times New Roman" w:cs="Times New Roman"/>
        </w:rPr>
        <w:t>,</w:t>
      </w:r>
      <w:r w:rsidRPr="00887B26">
        <w:rPr>
          <w:rFonts w:ascii="Times New Roman" w:eastAsia="Times New Roman" w:hAnsi="Times New Roman" w:cs="Times New Roman"/>
        </w:rPr>
        <w:t xml:space="preserve"> the Chair shall then determine which subcommittee is appropriate to review the proposal and </w:t>
      </w:r>
      <w:r w:rsidR="000E0945">
        <w:rPr>
          <w:rFonts w:ascii="Times New Roman" w:eastAsia="Times New Roman" w:hAnsi="Times New Roman" w:cs="Times New Roman"/>
        </w:rPr>
        <w:t xml:space="preserve">forward IRB Form 1 to the subcommittee chair, who </w:t>
      </w:r>
      <w:r w:rsidR="000E0945">
        <w:rPr>
          <w:rFonts w:ascii="Times New Roman" w:eastAsia="Times New Roman" w:hAnsi="Times New Roman" w:cs="Times New Roman"/>
        </w:rPr>
        <w:lastRenderedPageBreak/>
        <w:t xml:space="preserve">shall then </w:t>
      </w:r>
      <w:r w:rsidRPr="00887B26">
        <w:rPr>
          <w:rFonts w:ascii="Times New Roman" w:eastAsia="Times New Roman" w:hAnsi="Times New Roman" w:cs="Times New Roman"/>
        </w:rPr>
        <w:t xml:space="preserve">direct the researcher to submit a complete application for further review consistent with the policies and procedures of that subcommittee. The Chair shall complete this initial determination no later than 14 days from the receipt of IRB Form 1. </w:t>
      </w:r>
    </w:p>
    <w:p w:rsidR="00F00279" w:rsidRPr="00887B26" w:rsidRDefault="00F00279" w:rsidP="00F00279">
      <w:pPr>
        <w:rPr>
          <w:rFonts w:ascii="Times New Roman" w:hAnsi="Times New Roman" w:cs="Times New Roman"/>
        </w:rPr>
      </w:pPr>
    </w:p>
    <w:p w:rsidR="00887B26" w:rsidRPr="00887B26" w:rsidRDefault="00887B26" w:rsidP="00887B26">
      <w:pPr>
        <w:rPr>
          <w:rFonts w:ascii="Times New Roman" w:eastAsia="Times New Roman" w:hAnsi="Times New Roman" w:cs="Times New Roman"/>
          <w:b/>
          <w:color w:val="auto"/>
          <w:szCs w:val="24"/>
        </w:rPr>
      </w:pPr>
      <w:r w:rsidRPr="00887B26">
        <w:rPr>
          <w:rFonts w:ascii="Times New Roman" w:eastAsia="Times New Roman" w:hAnsi="Times New Roman" w:cs="Times New Roman"/>
          <w:b/>
          <w:color w:val="auto"/>
          <w:szCs w:val="24"/>
        </w:rPr>
        <w:t xml:space="preserve">IX. Compensation of the IRB </w:t>
      </w:r>
    </w:p>
    <w:p w:rsidR="00887B26" w:rsidRDefault="00887B26" w:rsidP="00887B26">
      <w:pPr>
        <w:tabs>
          <w:tab w:val="left" w:pos="90"/>
        </w:tabs>
        <w:ind w:left="360"/>
        <w:rPr>
          <w:rFonts w:ascii="Times New Roman" w:eastAsia="Times New Roman" w:hAnsi="Times New Roman" w:cs="Times New Roman"/>
          <w:color w:val="auto"/>
          <w:szCs w:val="24"/>
        </w:rPr>
      </w:pPr>
      <w:r w:rsidRPr="00887B26">
        <w:rPr>
          <w:rFonts w:ascii="Times New Roman" w:eastAsia="Times New Roman" w:hAnsi="Times New Roman" w:cs="Times New Roman"/>
          <w:color w:val="auto"/>
          <w:szCs w:val="24"/>
        </w:rPr>
        <w:t xml:space="preserve">The IRB Chair, </w:t>
      </w:r>
      <w:r w:rsidR="00B20415">
        <w:rPr>
          <w:rFonts w:ascii="Times New Roman" w:eastAsia="Times New Roman" w:hAnsi="Times New Roman" w:cs="Times New Roman"/>
          <w:color w:val="auto"/>
          <w:szCs w:val="24"/>
        </w:rPr>
        <w:t>c</w:t>
      </w:r>
      <w:r w:rsidRPr="00887B26">
        <w:rPr>
          <w:rFonts w:ascii="Times New Roman" w:eastAsia="Times New Roman" w:hAnsi="Times New Roman" w:cs="Times New Roman"/>
          <w:color w:val="auto"/>
          <w:szCs w:val="24"/>
        </w:rPr>
        <w:t>hairs</w:t>
      </w:r>
      <w:r w:rsidR="00174ED9">
        <w:rPr>
          <w:rFonts w:ascii="Times New Roman" w:eastAsia="Times New Roman" w:hAnsi="Times New Roman" w:cs="Times New Roman"/>
          <w:color w:val="auto"/>
          <w:szCs w:val="24"/>
        </w:rPr>
        <w:t xml:space="preserve"> of each subcommittee</w:t>
      </w:r>
      <w:r w:rsidRPr="00887B26">
        <w:rPr>
          <w:rFonts w:ascii="Times New Roman" w:eastAsia="Times New Roman" w:hAnsi="Times New Roman" w:cs="Times New Roman"/>
          <w:color w:val="auto"/>
          <w:szCs w:val="24"/>
        </w:rPr>
        <w:t xml:space="preserve">, </w:t>
      </w:r>
      <w:r w:rsidR="00174ED9">
        <w:rPr>
          <w:rFonts w:ascii="Times New Roman" w:eastAsia="Times New Roman" w:hAnsi="Times New Roman" w:cs="Times New Roman"/>
          <w:color w:val="auto"/>
          <w:szCs w:val="24"/>
        </w:rPr>
        <w:t xml:space="preserve">IRB members, </w:t>
      </w:r>
      <w:r w:rsidRPr="00887B26">
        <w:rPr>
          <w:rFonts w:ascii="Times New Roman" w:eastAsia="Times New Roman" w:hAnsi="Times New Roman" w:cs="Times New Roman"/>
          <w:color w:val="auto"/>
          <w:szCs w:val="24"/>
        </w:rPr>
        <w:t>and</w:t>
      </w:r>
      <w:r w:rsidR="00174ED9">
        <w:rPr>
          <w:rFonts w:ascii="Times New Roman" w:eastAsia="Times New Roman" w:hAnsi="Times New Roman" w:cs="Times New Roman"/>
          <w:color w:val="auto"/>
          <w:szCs w:val="24"/>
        </w:rPr>
        <w:t xml:space="preserve"> any</w:t>
      </w:r>
      <w:r w:rsidRPr="00887B26">
        <w:rPr>
          <w:rFonts w:ascii="Times New Roman" w:eastAsia="Times New Roman" w:hAnsi="Times New Roman" w:cs="Times New Roman"/>
          <w:color w:val="auto"/>
          <w:szCs w:val="24"/>
        </w:rPr>
        <w:t xml:space="preserve"> consultants </w:t>
      </w:r>
      <w:r w:rsidR="00174ED9">
        <w:rPr>
          <w:rFonts w:ascii="Times New Roman" w:eastAsia="Times New Roman" w:hAnsi="Times New Roman" w:cs="Times New Roman"/>
          <w:color w:val="auto"/>
          <w:szCs w:val="24"/>
        </w:rPr>
        <w:t>may</w:t>
      </w:r>
      <w:r w:rsidR="00174ED9" w:rsidRPr="00887B26">
        <w:rPr>
          <w:rFonts w:ascii="Times New Roman" w:eastAsia="Times New Roman" w:hAnsi="Times New Roman" w:cs="Times New Roman"/>
          <w:color w:val="auto"/>
          <w:szCs w:val="24"/>
        </w:rPr>
        <w:t xml:space="preserve"> </w:t>
      </w:r>
      <w:r w:rsidRPr="00887B26">
        <w:rPr>
          <w:rFonts w:ascii="Times New Roman" w:eastAsia="Times New Roman" w:hAnsi="Times New Roman" w:cs="Times New Roman"/>
          <w:color w:val="auto"/>
          <w:szCs w:val="24"/>
        </w:rPr>
        <w:t>be compensated for their IRB duties and responsibilities</w:t>
      </w:r>
      <w:r w:rsidR="00174ED9">
        <w:rPr>
          <w:rFonts w:ascii="Times New Roman" w:eastAsia="Times New Roman" w:hAnsi="Times New Roman" w:cs="Times New Roman"/>
          <w:color w:val="auto"/>
          <w:szCs w:val="24"/>
        </w:rPr>
        <w:t xml:space="preserve"> if deemed appropriate by the Provost in consultation with the IRB Chair</w:t>
      </w:r>
      <w:r w:rsidR="00AB3C2F">
        <w:rPr>
          <w:rFonts w:ascii="Times New Roman" w:eastAsia="Times New Roman" w:hAnsi="Times New Roman" w:cs="Times New Roman"/>
          <w:color w:val="auto"/>
          <w:szCs w:val="24"/>
        </w:rPr>
        <w:t xml:space="preserve"> and </w:t>
      </w:r>
      <w:r w:rsidR="00B20415">
        <w:rPr>
          <w:rFonts w:ascii="Times New Roman" w:eastAsia="Times New Roman" w:hAnsi="Times New Roman" w:cs="Times New Roman"/>
          <w:color w:val="auto"/>
          <w:szCs w:val="24"/>
        </w:rPr>
        <w:t>subcommittee c</w:t>
      </w:r>
      <w:r w:rsidR="00AB3C2F">
        <w:rPr>
          <w:rFonts w:ascii="Times New Roman" w:eastAsia="Times New Roman" w:hAnsi="Times New Roman" w:cs="Times New Roman"/>
          <w:color w:val="auto"/>
          <w:szCs w:val="24"/>
        </w:rPr>
        <w:t>hairs</w:t>
      </w:r>
      <w:r w:rsidRPr="00887B26">
        <w:rPr>
          <w:rFonts w:ascii="Times New Roman" w:eastAsia="Times New Roman" w:hAnsi="Times New Roman" w:cs="Times New Roman"/>
          <w:color w:val="auto"/>
          <w:szCs w:val="24"/>
        </w:rPr>
        <w:t>. The rate of compensation shall be at the discretion of Marian University Department of Human Resources and shall take into account the professional background of the individual and the expected time commitment of the appointed position to IRB activities.</w:t>
      </w:r>
    </w:p>
    <w:p w:rsidR="00CB3C6E" w:rsidRPr="00887B26" w:rsidRDefault="00CB3C6E" w:rsidP="00887B26">
      <w:pPr>
        <w:tabs>
          <w:tab w:val="left" w:pos="90"/>
        </w:tabs>
        <w:ind w:left="360"/>
        <w:rPr>
          <w:rFonts w:ascii="Times New Roman" w:eastAsia="Times New Roman" w:hAnsi="Times New Roman" w:cs="Times New Roman"/>
          <w:b/>
          <w:color w:val="auto"/>
          <w:szCs w:val="24"/>
        </w:rPr>
      </w:pPr>
    </w:p>
    <w:p w:rsidR="00887B26" w:rsidRPr="00887B26" w:rsidRDefault="00887B26" w:rsidP="00887B26">
      <w:pPr>
        <w:rPr>
          <w:rFonts w:ascii="Times New Roman" w:eastAsia="Times New Roman" w:hAnsi="Times New Roman" w:cs="Times New Roman"/>
          <w:b/>
          <w:color w:val="auto"/>
          <w:szCs w:val="24"/>
        </w:rPr>
      </w:pPr>
      <w:r w:rsidRPr="00887B26">
        <w:rPr>
          <w:rFonts w:ascii="Times New Roman" w:eastAsia="Times New Roman" w:hAnsi="Times New Roman" w:cs="Times New Roman"/>
          <w:b/>
          <w:color w:val="auto"/>
          <w:szCs w:val="24"/>
        </w:rPr>
        <w:t>X.  Indemnification</w:t>
      </w:r>
    </w:p>
    <w:p w:rsidR="00887B26" w:rsidRPr="00887B26" w:rsidRDefault="00887B26" w:rsidP="00887B26">
      <w:pPr>
        <w:ind w:left="360"/>
        <w:rPr>
          <w:rFonts w:ascii="Times New Roman" w:eastAsia="Times New Roman" w:hAnsi="Times New Roman" w:cs="Times New Roman"/>
          <w:b/>
          <w:color w:val="auto"/>
          <w:szCs w:val="24"/>
        </w:rPr>
      </w:pPr>
      <w:r w:rsidRPr="00887B26">
        <w:rPr>
          <w:rFonts w:ascii="Times New Roman" w:eastAsia="Times New Roman" w:hAnsi="Times New Roman" w:cs="Times New Roman"/>
          <w:color w:val="auto"/>
          <w:szCs w:val="24"/>
        </w:rPr>
        <w:t xml:space="preserve">Marian University shall have a policy that provides legal defense for faculty and staff acting within the scope of their IRB duties. Indemnification shall be afforded to the IRB Chair, </w:t>
      </w:r>
      <w:r w:rsidR="004C72A3">
        <w:rPr>
          <w:rFonts w:ascii="Times New Roman" w:eastAsia="Times New Roman" w:hAnsi="Times New Roman" w:cs="Times New Roman"/>
          <w:color w:val="auto"/>
          <w:szCs w:val="24"/>
        </w:rPr>
        <w:t>c</w:t>
      </w:r>
      <w:r w:rsidRPr="00887B26">
        <w:rPr>
          <w:rFonts w:ascii="Times New Roman" w:eastAsia="Times New Roman" w:hAnsi="Times New Roman" w:cs="Times New Roman"/>
          <w:color w:val="auto"/>
          <w:szCs w:val="24"/>
        </w:rPr>
        <w:t>hairs</w:t>
      </w:r>
      <w:r w:rsidR="00AB3C2F">
        <w:rPr>
          <w:rFonts w:ascii="Times New Roman" w:eastAsia="Times New Roman" w:hAnsi="Times New Roman" w:cs="Times New Roman"/>
          <w:color w:val="auto"/>
          <w:szCs w:val="24"/>
        </w:rPr>
        <w:t xml:space="preserve"> of each subcommittee</w:t>
      </w:r>
      <w:r w:rsidRPr="00887B26">
        <w:rPr>
          <w:rFonts w:ascii="Times New Roman" w:eastAsia="Times New Roman" w:hAnsi="Times New Roman" w:cs="Times New Roman"/>
          <w:color w:val="auto"/>
          <w:szCs w:val="24"/>
        </w:rPr>
        <w:t xml:space="preserve">, </w:t>
      </w:r>
      <w:r w:rsidR="00AB3C2F">
        <w:rPr>
          <w:rFonts w:ascii="Times New Roman" w:eastAsia="Times New Roman" w:hAnsi="Times New Roman" w:cs="Times New Roman"/>
          <w:color w:val="auto"/>
          <w:szCs w:val="24"/>
        </w:rPr>
        <w:t>IRB m</w:t>
      </w:r>
      <w:r w:rsidRPr="00887B26">
        <w:rPr>
          <w:rFonts w:ascii="Times New Roman" w:eastAsia="Times New Roman" w:hAnsi="Times New Roman" w:cs="Times New Roman"/>
          <w:color w:val="auto"/>
          <w:szCs w:val="24"/>
        </w:rPr>
        <w:t xml:space="preserve">embers, </w:t>
      </w:r>
      <w:r w:rsidR="00AB3C2F">
        <w:rPr>
          <w:rFonts w:ascii="Times New Roman" w:eastAsia="Times New Roman" w:hAnsi="Times New Roman" w:cs="Times New Roman"/>
          <w:color w:val="auto"/>
          <w:szCs w:val="24"/>
        </w:rPr>
        <w:t xml:space="preserve">consultants, </w:t>
      </w:r>
      <w:r w:rsidRPr="00887B26">
        <w:rPr>
          <w:rFonts w:ascii="Times New Roman" w:eastAsia="Times New Roman" w:hAnsi="Times New Roman" w:cs="Times New Roman"/>
          <w:color w:val="auto"/>
          <w:szCs w:val="24"/>
        </w:rPr>
        <w:t>and staff.</w:t>
      </w:r>
    </w:p>
    <w:p w:rsidR="00887B26" w:rsidRPr="00887B26" w:rsidRDefault="00887B26" w:rsidP="00887B26">
      <w:pPr>
        <w:ind w:left="360"/>
        <w:rPr>
          <w:rFonts w:ascii="Times New Roman" w:hAnsi="Times New Roman" w:cs="Times New Roman"/>
        </w:rPr>
      </w:pPr>
    </w:p>
    <w:sectPr w:rsidR="00887B26" w:rsidRPr="00887B26" w:rsidSect="008438B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45" w:rsidRDefault="000E0945">
      <w:r>
        <w:separator/>
      </w:r>
    </w:p>
  </w:endnote>
  <w:endnote w:type="continuationSeparator" w:id="0">
    <w:p w:rsidR="000E0945" w:rsidRDefault="000E0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DB34D1">
    <w:pPr>
      <w:tabs>
        <w:tab w:val="center" w:pos="4320"/>
        <w:tab w:val="right" w:pos="8640"/>
      </w:tabs>
    </w:pPr>
    <w:r>
      <w:fldChar w:fldCharType="begin"/>
    </w:r>
    <w:r w:rsidR="000E0945">
      <w:instrText>PAGE</w:instrText>
    </w:r>
    <w:r>
      <w:fldChar w:fldCharType="separate"/>
    </w:r>
    <w:r w:rsidR="009A177B">
      <w:rPr>
        <w:noProof/>
      </w:rPr>
      <w:t>1</w:t>
    </w:r>
    <w:r>
      <w:rPr>
        <w:noProof/>
      </w:rPr>
      <w:fldChar w:fldCharType="end"/>
    </w:r>
  </w:p>
  <w:p w:rsidR="000E0945" w:rsidRDefault="000E0945">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45" w:rsidRDefault="000E0945">
      <w:r>
        <w:separator/>
      </w:r>
    </w:p>
  </w:footnote>
  <w:footnote w:type="continuationSeparator" w:id="0">
    <w:p w:rsidR="000E0945" w:rsidRDefault="000E0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0E0945">
    <w:pPr>
      <w:spacing w:after="428" w:line="10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2BD2"/>
    <w:multiLevelType w:val="multilevel"/>
    <w:tmpl w:val="97761366"/>
    <w:lvl w:ilvl="0">
      <w:start w:val="1"/>
      <w:numFmt w:val="upperLetter"/>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b w:val="0"/>
        <w:i w:val="0"/>
        <w:smallCaps w:val="0"/>
        <w:strike w:val="0"/>
        <w:color w:val="000000"/>
        <w:sz w:val="22"/>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2"/>
        <w:u w:val="none"/>
        <w:vertAlign w:val="baseline"/>
      </w:rPr>
    </w:lvl>
  </w:abstractNum>
  <w:abstractNum w:abstractNumId="1">
    <w:nsid w:val="7FEF43D9"/>
    <w:multiLevelType w:val="multilevel"/>
    <w:tmpl w:val="5F6C284E"/>
    <w:lvl w:ilvl="0">
      <w:start w:val="1"/>
      <w:numFmt w:val="upperRoman"/>
      <w:lvlText w:val="%1"/>
      <w:lvlJc w:val="left"/>
      <w:pPr>
        <w:ind w:left="1080" w:firstLine="144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1"/>
    <w:footnote w:id="0"/>
  </w:footnotePr>
  <w:endnotePr>
    <w:endnote w:id="-1"/>
    <w:endnote w:id="0"/>
  </w:endnotePr>
  <w:compat>
    <w:useFELayout/>
  </w:compat>
  <w:rsids>
    <w:rsidRoot w:val="008207DF"/>
    <w:rsid w:val="00011E3C"/>
    <w:rsid w:val="000E0945"/>
    <w:rsid w:val="00112686"/>
    <w:rsid w:val="00123932"/>
    <w:rsid w:val="00174ED9"/>
    <w:rsid w:val="00177D7C"/>
    <w:rsid w:val="00232506"/>
    <w:rsid w:val="00255B98"/>
    <w:rsid w:val="003918A4"/>
    <w:rsid w:val="004739CF"/>
    <w:rsid w:val="004C1716"/>
    <w:rsid w:val="004C72A3"/>
    <w:rsid w:val="00524313"/>
    <w:rsid w:val="005931EC"/>
    <w:rsid w:val="005A3D7B"/>
    <w:rsid w:val="006138F4"/>
    <w:rsid w:val="0064300E"/>
    <w:rsid w:val="0069056B"/>
    <w:rsid w:val="006C1C86"/>
    <w:rsid w:val="00702C43"/>
    <w:rsid w:val="007563F4"/>
    <w:rsid w:val="007D6DBD"/>
    <w:rsid w:val="008207DF"/>
    <w:rsid w:val="008438B0"/>
    <w:rsid w:val="00887B26"/>
    <w:rsid w:val="009936CF"/>
    <w:rsid w:val="009A177B"/>
    <w:rsid w:val="009D1DC8"/>
    <w:rsid w:val="009D4BC5"/>
    <w:rsid w:val="009E0818"/>
    <w:rsid w:val="009E2777"/>
    <w:rsid w:val="00A852D7"/>
    <w:rsid w:val="00AB3C2F"/>
    <w:rsid w:val="00B20415"/>
    <w:rsid w:val="00B34600"/>
    <w:rsid w:val="00B57B35"/>
    <w:rsid w:val="00BB7ACD"/>
    <w:rsid w:val="00BC0AD3"/>
    <w:rsid w:val="00C660BD"/>
    <w:rsid w:val="00C975BD"/>
    <w:rsid w:val="00CB3C6E"/>
    <w:rsid w:val="00CE4143"/>
    <w:rsid w:val="00DB34D1"/>
    <w:rsid w:val="00DC31F2"/>
    <w:rsid w:val="00E171E1"/>
    <w:rsid w:val="00E27ACE"/>
    <w:rsid w:val="00F00279"/>
    <w:rsid w:val="00FB30E8"/>
    <w:rsid w:val="00FD26B2"/>
    <w:rsid w:val="00FE0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4D1"/>
    <w:pPr>
      <w:spacing w:after="0" w:line="240" w:lineRule="auto"/>
    </w:pPr>
    <w:rPr>
      <w:rFonts w:ascii="Courier" w:eastAsia="Courier" w:hAnsi="Courier" w:cs="Courier"/>
      <w:color w:val="000000"/>
      <w:sz w:val="24"/>
    </w:rPr>
  </w:style>
  <w:style w:type="paragraph" w:styleId="Heading1">
    <w:name w:val="heading 1"/>
    <w:basedOn w:val="Normal"/>
    <w:next w:val="Normal"/>
    <w:rsid w:val="00DB34D1"/>
    <w:pPr>
      <w:spacing w:before="480"/>
      <w:outlineLvl w:val="0"/>
    </w:pPr>
    <w:rPr>
      <w:rFonts w:ascii="Cambria" w:eastAsia="Cambria" w:hAnsi="Cambria" w:cs="Cambria"/>
      <w:b/>
      <w:color w:val="365F91"/>
      <w:sz w:val="28"/>
    </w:rPr>
  </w:style>
  <w:style w:type="paragraph" w:styleId="Heading2">
    <w:name w:val="heading 2"/>
    <w:basedOn w:val="Normal"/>
    <w:next w:val="Normal"/>
    <w:rsid w:val="00DB34D1"/>
    <w:pPr>
      <w:spacing w:before="360" w:after="80"/>
      <w:outlineLvl w:val="1"/>
    </w:pPr>
    <w:rPr>
      <w:b/>
      <w:sz w:val="36"/>
    </w:rPr>
  </w:style>
  <w:style w:type="paragraph" w:styleId="Heading3">
    <w:name w:val="heading 3"/>
    <w:basedOn w:val="Normal"/>
    <w:next w:val="Normal"/>
    <w:rsid w:val="00DB34D1"/>
    <w:pPr>
      <w:spacing w:before="280" w:after="80"/>
      <w:outlineLvl w:val="2"/>
    </w:pPr>
    <w:rPr>
      <w:b/>
      <w:sz w:val="28"/>
    </w:rPr>
  </w:style>
  <w:style w:type="paragraph" w:styleId="Heading4">
    <w:name w:val="heading 4"/>
    <w:basedOn w:val="Normal"/>
    <w:next w:val="Normal"/>
    <w:rsid w:val="00DB34D1"/>
    <w:pPr>
      <w:spacing w:before="240" w:after="40"/>
      <w:outlineLvl w:val="3"/>
    </w:pPr>
    <w:rPr>
      <w:b/>
    </w:rPr>
  </w:style>
  <w:style w:type="paragraph" w:styleId="Heading5">
    <w:name w:val="heading 5"/>
    <w:basedOn w:val="Normal"/>
    <w:next w:val="Normal"/>
    <w:rsid w:val="00DB34D1"/>
    <w:pPr>
      <w:spacing w:before="220" w:after="40"/>
      <w:outlineLvl w:val="4"/>
    </w:pPr>
    <w:rPr>
      <w:b/>
      <w:sz w:val="22"/>
    </w:rPr>
  </w:style>
  <w:style w:type="paragraph" w:styleId="Heading6">
    <w:name w:val="heading 6"/>
    <w:basedOn w:val="Normal"/>
    <w:next w:val="Normal"/>
    <w:rsid w:val="00DB34D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B34D1"/>
    <w:pPr>
      <w:spacing w:before="480" w:after="120"/>
    </w:pPr>
    <w:rPr>
      <w:b/>
      <w:sz w:val="72"/>
    </w:rPr>
  </w:style>
  <w:style w:type="paragraph" w:styleId="Subtitle">
    <w:name w:val="Subtitle"/>
    <w:basedOn w:val="Normal"/>
    <w:next w:val="Normal"/>
    <w:rsid w:val="00DB34D1"/>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887B26"/>
    <w:pPr>
      <w:ind w:left="720"/>
      <w:contextualSpacing/>
    </w:pPr>
  </w:style>
  <w:style w:type="character" w:styleId="CommentReference">
    <w:name w:val="annotation reference"/>
    <w:basedOn w:val="DefaultParagraphFont"/>
    <w:uiPriority w:val="99"/>
    <w:semiHidden/>
    <w:unhideWhenUsed/>
    <w:rsid w:val="00255B98"/>
    <w:rPr>
      <w:sz w:val="16"/>
      <w:szCs w:val="16"/>
    </w:rPr>
  </w:style>
  <w:style w:type="paragraph" w:styleId="CommentText">
    <w:name w:val="annotation text"/>
    <w:basedOn w:val="Normal"/>
    <w:link w:val="CommentTextChar"/>
    <w:uiPriority w:val="99"/>
    <w:semiHidden/>
    <w:unhideWhenUsed/>
    <w:rsid w:val="00255B98"/>
    <w:rPr>
      <w:sz w:val="20"/>
      <w:szCs w:val="20"/>
    </w:rPr>
  </w:style>
  <w:style w:type="character" w:customStyle="1" w:styleId="CommentTextChar">
    <w:name w:val="Comment Text Char"/>
    <w:basedOn w:val="DefaultParagraphFont"/>
    <w:link w:val="CommentText"/>
    <w:uiPriority w:val="99"/>
    <w:semiHidden/>
    <w:rsid w:val="00255B98"/>
    <w:rPr>
      <w:rFonts w:ascii="Courier" w:eastAsia="Courier" w:hAnsi="Courier" w:cs="Courier"/>
      <w:color w:val="000000"/>
      <w:sz w:val="20"/>
      <w:szCs w:val="20"/>
    </w:rPr>
  </w:style>
  <w:style w:type="paragraph" w:styleId="CommentSubject">
    <w:name w:val="annotation subject"/>
    <w:basedOn w:val="CommentText"/>
    <w:next w:val="CommentText"/>
    <w:link w:val="CommentSubjectChar"/>
    <w:uiPriority w:val="99"/>
    <w:semiHidden/>
    <w:unhideWhenUsed/>
    <w:rsid w:val="00255B98"/>
    <w:rPr>
      <w:b/>
      <w:bCs/>
    </w:rPr>
  </w:style>
  <w:style w:type="character" w:customStyle="1" w:styleId="CommentSubjectChar">
    <w:name w:val="Comment Subject Char"/>
    <w:basedOn w:val="CommentTextChar"/>
    <w:link w:val="CommentSubject"/>
    <w:uiPriority w:val="99"/>
    <w:semiHidden/>
    <w:rsid w:val="00255B98"/>
    <w:rPr>
      <w:rFonts w:ascii="Courier" w:eastAsia="Courier" w:hAnsi="Courier" w:cs="Courier"/>
      <w:b/>
      <w:bCs/>
      <w:color w:val="000000"/>
      <w:sz w:val="20"/>
      <w:szCs w:val="20"/>
    </w:rPr>
  </w:style>
  <w:style w:type="paragraph" w:styleId="BalloonText">
    <w:name w:val="Balloon Text"/>
    <w:basedOn w:val="Normal"/>
    <w:link w:val="BalloonTextChar"/>
    <w:uiPriority w:val="99"/>
    <w:semiHidden/>
    <w:unhideWhenUsed/>
    <w:rsid w:val="00255B98"/>
    <w:rPr>
      <w:rFonts w:ascii="Tahoma" w:hAnsi="Tahoma" w:cs="Tahoma"/>
      <w:sz w:val="16"/>
      <w:szCs w:val="16"/>
    </w:rPr>
  </w:style>
  <w:style w:type="character" w:customStyle="1" w:styleId="BalloonTextChar">
    <w:name w:val="Balloon Text Char"/>
    <w:basedOn w:val="DefaultParagraphFont"/>
    <w:link w:val="BalloonText"/>
    <w:uiPriority w:val="99"/>
    <w:semiHidden/>
    <w:rsid w:val="00255B98"/>
    <w:rPr>
      <w:rFonts w:ascii="Tahoma" w:eastAsia="Courier"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ourier" w:eastAsia="Courier" w:hAnsi="Courier" w:cs="Courier"/>
      <w:color w:val="000000"/>
      <w:sz w:val="24"/>
    </w:rPr>
  </w:style>
  <w:style w:type="paragraph" w:styleId="Heading1">
    <w:name w:val="heading 1"/>
    <w:basedOn w:val="Normal"/>
    <w:next w:val="Normal"/>
    <w:pPr>
      <w:spacing w:before="480"/>
      <w:outlineLvl w:val="0"/>
    </w:pPr>
    <w:rPr>
      <w:rFonts w:ascii="Cambria" w:eastAsia="Cambria" w:hAnsi="Cambria" w:cs="Cambria"/>
      <w:b/>
      <w:color w:val="365F91"/>
      <w:sz w:val="2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887B26"/>
    <w:pPr>
      <w:ind w:left="720"/>
      <w:contextualSpacing/>
    </w:pPr>
  </w:style>
  <w:style w:type="character" w:styleId="CommentReference">
    <w:name w:val="annotation reference"/>
    <w:basedOn w:val="DefaultParagraphFont"/>
    <w:uiPriority w:val="99"/>
    <w:semiHidden/>
    <w:unhideWhenUsed/>
    <w:rsid w:val="00255B98"/>
    <w:rPr>
      <w:sz w:val="16"/>
      <w:szCs w:val="16"/>
    </w:rPr>
  </w:style>
  <w:style w:type="paragraph" w:styleId="CommentText">
    <w:name w:val="annotation text"/>
    <w:basedOn w:val="Normal"/>
    <w:link w:val="CommentTextChar"/>
    <w:uiPriority w:val="99"/>
    <w:semiHidden/>
    <w:unhideWhenUsed/>
    <w:rsid w:val="00255B98"/>
    <w:rPr>
      <w:sz w:val="20"/>
      <w:szCs w:val="20"/>
    </w:rPr>
  </w:style>
  <w:style w:type="character" w:customStyle="1" w:styleId="CommentTextChar">
    <w:name w:val="Comment Text Char"/>
    <w:basedOn w:val="DefaultParagraphFont"/>
    <w:link w:val="CommentText"/>
    <w:uiPriority w:val="99"/>
    <w:semiHidden/>
    <w:rsid w:val="00255B98"/>
    <w:rPr>
      <w:rFonts w:ascii="Courier" w:eastAsia="Courier" w:hAnsi="Courier" w:cs="Courier"/>
      <w:color w:val="000000"/>
      <w:sz w:val="20"/>
      <w:szCs w:val="20"/>
    </w:rPr>
  </w:style>
  <w:style w:type="paragraph" w:styleId="CommentSubject">
    <w:name w:val="annotation subject"/>
    <w:basedOn w:val="CommentText"/>
    <w:next w:val="CommentText"/>
    <w:link w:val="CommentSubjectChar"/>
    <w:uiPriority w:val="99"/>
    <w:semiHidden/>
    <w:unhideWhenUsed/>
    <w:rsid w:val="00255B98"/>
    <w:rPr>
      <w:b/>
      <w:bCs/>
    </w:rPr>
  </w:style>
  <w:style w:type="character" w:customStyle="1" w:styleId="CommentSubjectChar">
    <w:name w:val="Comment Subject Char"/>
    <w:basedOn w:val="CommentTextChar"/>
    <w:link w:val="CommentSubject"/>
    <w:uiPriority w:val="99"/>
    <w:semiHidden/>
    <w:rsid w:val="00255B98"/>
    <w:rPr>
      <w:rFonts w:ascii="Courier" w:eastAsia="Courier" w:hAnsi="Courier" w:cs="Courier"/>
      <w:b/>
      <w:bCs/>
      <w:color w:val="000000"/>
      <w:sz w:val="20"/>
      <w:szCs w:val="20"/>
    </w:rPr>
  </w:style>
  <w:style w:type="paragraph" w:styleId="BalloonText">
    <w:name w:val="Balloon Text"/>
    <w:basedOn w:val="Normal"/>
    <w:link w:val="BalloonTextChar"/>
    <w:uiPriority w:val="99"/>
    <w:semiHidden/>
    <w:unhideWhenUsed/>
    <w:rsid w:val="00255B98"/>
    <w:rPr>
      <w:rFonts w:ascii="Tahoma" w:hAnsi="Tahoma" w:cs="Tahoma"/>
      <w:sz w:val="16"/>
      <w:szCs w:val="16"/>
    </w:rPr>
  </w:style>
  <w:style w:type="character" w:customStyle="1" w:styleId="BalloonTextChar">
    <w:name w:val="Balloon Text Char"/>
    <w:basedOn w:val="DefaultParagraphFont"/>
    <w:link w:val="BalloonText"/>
    <w:uiPriority w:val="99"/>
    <w:semiHidden/>
    <w:rsid w:val="00255B98"/>
    <w:rPr>
      <w:rFonts w:ascii="Tahoma" w:eastAsia="Courier"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Main IRB Policies and Procedures Pope edit 2013b.docx</vt:lpstr>
    </vt:vector>
  </TitlesOfParts>
  <Company>Marian University</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IRB Policies and Procedures Pope edit 2013b.docx</dc:title>
  <dc:creator>Dr. Sam Pope</dc:creator>
  <cp:lastModifiedBy>Karen Spear</cp:lastModifiedBy>
  <cp:revision>2</cp:revision>
  <dcterms:created xsi:type="dcterms:W3CDTF">2014-02-03T16:32:00Z</dcterms:created>
  <dcterms:modified xsi:type="dcterms:W3CDTF">2014-02-03T16:32:00Z</dcterms:modified>
</cp:coreProperties>
</file>